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169F" w14:textId="77777777" w:rsidR="009535C6" w:rsidRPr="00AF0085" w:rsidRDefault="009535C6" w:rsidP="009535C6">
      <w:pPr>
        <w:rPr>
          <w:b/>
          <w:bCs/>
          <w:sz w:val="22"/>
          <w:szCs w:val="22"/>
        </w:rPr>
      </w:pPr>
      <w:r w:rsidRPr="00AF0085">
        <w:rPr>
          <w:b/>
          <w:bCs/>
          <w:sz w:val="22"/>
          <w:szCs w:val="22"/>
        </w:rPr>
        <w:t>1.</w:t>
      </w:r>
      <w:r w:rsidRPr="00AF0085">
        <w:rPr>
          <w:b/>
          <w:bCs/>
          <w:sz w:val="22"/>
          <w:szCs w:val="22"/>
        </w:rPr>
        <w:tab/>
        <w:t>HEITI DÝRALYFS</w:t>
      </w:r>
    </w:p>
    <w:p w14:paraId="0C6D920E" w14:textId="77777777" w:rsidR="009535C6" w:rsidRPr="00AF0085" w:rsidRDefault="009535C6" w:rsidP="009535C6">
      <w:pPr>
        <w:rPr>
          <w:sz w:val="22"/>
          <w:szCs w:val="22"/>
        </w:rPr>
      </w:pPr>
    </w:p>
    <w:p w14:paraId="6288D0B7" w14:textId="77777777" w:rsidR="009535C6" w:rsidRPr="00AF0085" w:rsidRDefault="009535C6" w:rsidP="009535C6">
      <w:pPr>
        <w:rPr>
          <w:sz w:val="22"/>
          <w:szCs w:val="22"/>
        </w:rPr>
      </w:pPr>
      <w:r w:rsidRPr="00AF0085">
        <w:rPr>
          <w:sz w:val="22"/>
          <w:szCs w:val="22"/>
        </w:rPr>
        <w:t>Prevomax 10 mg/ml stungulyf, lausn, fyrir hunda og ketti.</w:t>
      </w:r>
    </w:p>
    <w:p w14:paraId="35BBEE13" w14:textId="77777777" w:rsidR="009535C6" w:rsidRPr="00AF0085" w:rsidRDefault="009535C6" w:rsidP="009535C6">
      <w:pPr>
        <w:rPr>
          <w:sz w:val="22"/>
          <w:szCs w:val="22"/>
        </w:rPr>
      </w:pPr>
    </w:p>
    <w:p w14:paraId="05A91078" w14:textId="77777777" w:rsidR="009535C6" w:rsidRPr="00AF0085" w:rsidRDefault="009535C6" w:rsidP="009535C6">
      <w:pPr>
        <w:rPr>
          <w:sz w:val="22"/>
          <w:szCs w:val="22"/>
        </w:rPr>
      </w:pPr>
    </w:p>
    <w:p w14:paraId="41E97C99" w14:textId="77777777" w:rsidR="009535C6" w:rsidRPr="00AF0085" w:rsidRDefault="009535C6" w:rsidP="009535C6">
      <w:pPr>
        <w:rPr>
          <w:b/>
          <w:sz w:val="22"/>
          <w:szCs w:val="22"/>
        </w:rPr>
      </w:pPr>
      <w:r w:rsidRPr="00AF0085">
        <w:rPr>
          <w:b/>
          <w:sz w:val="22"/>
          <w:szCs w:val="22"/>
        </w:rPr>
        <w:t>2.</w:t>
      </w:r>
      <w:r w:rsidRPr="00AF0085">
        <w:rPr>
          <w:b/>
          <w:sz w:val="22"/>
          <w:szCs w:val="22"/>
        </w:rPr>
        <w:tab/>
      </w:r>
      <w:r w:rsidRPr="00AF0085">
        <w:rPr>
          <w:b/>
          <w:bCs/>
          <w:sz w:val="22"/>
          <w:szCs w:val="22"/>
        </w:rPr>
        <w:t>INNIHALDSLÝSING</w:t>
      </w:r>
    </w:p>
    <w:p w14:paraId="355DCB7B" w14:textId="77777777" w:rsidR="009535C6" w:rsidRPr="00AF0085" w:rsidRDefault="009535C6" w:rsidP="009535C6">
      <w:pPr>
        <w:rPr>
          <w:bCs/>
          <w:sz w:val="22"/>
          <w:szCs w:val="22"/>
        </w:rPr>
      </w:pPr>
    </w:p>
    <w:p w14:paraId="6A53F59D" w14:textId="77777777" w:rsidR="009535C6" w:rsidRPr="00AF0085" w:rsidRDefault="009535C6" w:rsidP="009535C6">
      <w:pPr>
        <w:rPr>
          <w:sz w:val="22"/>
          <w:szCs w:val="22"/>
        </w:rPr>
      </w:pPr>
      <w:r w:rsidRPr="00AF0085">
        <w:rPr>
          <w:sz w:val="22"/>
          <w:szCs w:val="22"/>
        </w:rPr>
        <w:t>Einn ml inniheldur:</w:t>
      </w:r>
    </w:p>
    <w:p w14:paraId="32027043" w14:textId="77777777" w:rsidR="009535C6" w:rsidRPr="00AF0085" w:rsidRDefault="009535C6" w:rsidP="009535C6">
      <w:pPr>
        <w:rPr>
          <w:b/>
          <w:sz w:val="22"/>
          <w:szCs w:val="22"/>
        </w:rPr>
      </w:pPr>
    </w:p>
    <w:p w14:paraId="22998738" w14:textId="77777777" w:rsidR="009535C6" w:rsidRPr="00AF0085" w:rsidRDefault="009535C6" w:rsidP="009535C6">
      <w:pPr>
        <w:rPr>
          <w:b/>
          <w:sz w:val="22"/>
          <w:szCs w:val="22"/>
        </w:rPr>
      </w:pPr>
      <w:r w:rsidRPr="00AF0085">
        <w:rPr>
          <w:b/>
          <w:sz w:val="22"/>
          <w:szCs w:val="22"/>
        </w:rPr>
        <w:t>Virk innihaldsefni:</w:t>
      </w:r>
    </w:p>
    <w:p w14:paraId="76E530C1" w14:textId="77777777" w:rsidR="009535C6" w:rsidRPr="00AF0085" w:rsidRDefault="009535C6" w:rsidP="009535C6">
      <w:pPr>
        <w:rPr>
          <w:sz w:val="22"/>
          <w:szCs w:val="22"/>
        </w:rPr>
      </w:pPr>
      <w:r w:rsidRPr="00AF0085">
        <w:rPr>
          <w:sz w:val="22"/>
          <w:szCs w:val="22"/>
        </w:rPr>
        <w:t>Marópítant</w:t>
      </w:r>
      <w:r w:rsidRPr="00AF0085">
        <w:rPr>
          <w:sz w:val="22"/>
          <w:szCs w:val="22"/>
        </w:rPr>
        <w:tab/>
      </w:r>
      <w:r w:rsidRPr="00AF0085">
        <w:rPr>
          <w:sz w:val="22"/>
          <w:szCs w:val="22"/>
        </w:rPr>
        <w:tab/>
      </w:r>
      <w:r w:rsidRPr="00AF0085">
        <w:rPr>
          <w:sz w:val="22"/>
          <w:szCs w:val="22"/>
        </w:rPr>
        <w:tab/>
      </w:r>
      <w:r w:rsidRPr="00AF0085">
        <w:rPr>
          <w:sz w:val="22"/>
          <w:szCs w:val="22"/>
        </w:rPr>
        <w:tab/>
      </w:r>
      <w:r w:rsidRPr="00AF0085">
        <w:rPr>
          <w:sz w:val="22"/>
          <w:szCs w:val="22"/>
        </w:rPr>
        <w:tab/>
      </w:r>
      <w:r w:rsidRPr="00AF0085">
        <w:rPr>
          <w:sz w:val="22"/>
          <w:szCs w:val="22"/>
        </w:rPr>
        <w:tab/>
      </w:r>
      <w:r w:rsidRPr="00AF0085">
        <w:rPr>
          <w:sz w:val="22"/>
          <w:szCs w:val="22"/>
        </w:rPr>
        <w:tab/>
        <w:t>10 mg.</w:t>
      </w:r>
    </w:p>
    <w:p w14:paraId="518C4BE8" w14:textId="77777777" w:rsidR="009535C6" w:rsidRPr="00AF0085" w:rsidRDefault="009535C6" w:rsidP="009535C6">
      <w:pPr>
        <w:rPr>
          <w:b/>
          <w:sz w:val="22"/>
          <w:szCs w:val="22"/>
        </w:rPr>
      </w:pPr>
    </w:p>
    <w:p w14:paraId="0E48DD6C" w14:textId="77777777" w:rsidR="009535C6" w:rsidRPr="00AF0085" w:rsidRDefault="009535C6" w:rsidP="009535C6">
      <w:pPr>
        <w:rPr>
          <w:b/>
          <w:sz w:val="22"/>
          <w:szCs w:val="22"/>
        </w:rPr>
      </w:pPr>
      <w:r w:rsidRPr="00AF0085">
        <w:rPr>
          <w:b/>
          <w:sz w:val="22"/>
          <w:szCs w:val="22"/>
        </w:rPr>
        <w:t>Hjálparefni:</w:t>
      </w:r>
    </w:p>
    <w:p w14:paraId="1C633F6B" w14:textId="77777777" w:rsidR="009535C6" w:rsidRPr="00AF0085" w:rsidRDefault="009535C6" w:rsidP="009535C6">
      <w:pPr>
        <w:rPr>
          <w:sz w:val="22"/>
          <w:szCs w:val="22"/>
        </w:rPr>
      </w:pPr>
      <w:r w:rsidRPr="00AF0085">
        <w:rPr>
          <w:sz w:val="22"/>
          <w:szCs w:val="22"/>
        </w:rPr>
        <w:t>Bensýlalkóhól (E1519)</w:t>
      </w:r>
      <w:r w:rsidRPr="00AF0085">
        <w:rPr>
          <w:sz w:val="22"/>
          <w:szCs w:val="22"/>
        </w:rPr>
        <w:tab/>
      </w:r>
      <w:r w:rsidRPr="00AF0085">
        <w:rPr>
          <w:sz w:val="22"/>
          <w:szCs w:val="22"/>
        </w:rPr>
        <w:tab/>
      </w:r>
      <w:r w:rsidRPr="00AF0085">
        <w:rPr>
          <w:sz w:val="22"/>
          <w:szCs w:val="22"/>
        </w:rPr>
        <w:tab/>
      </w:r>
      <w:r w:rsidRPr="00AF0085">
        <w:rPr>
          <w:sz w:val="22"/>
          <w:szCs w:val="22"/>
        </w:rPr>
        <w:tab/>
      </w:r>
      <w:r w:rsidRPr="00AF0085">
        <w:rPr>
          <w:sz w:val="22"/>
          <w:szCs w:val="22"/>
        </w:rPr>
        <w:tab/>
        <w:t>11,1 mg</w:t>
      </w:r>
    </w:p>
    <w:p w14:paraId="2684B4C7" w14:textId="77777777" w:rsidR="009535C6" w:rsidRPr="00513AE8" w:rsidRDefault="009535C6" w:rsidP="009535C6">
      <w:pPr>
        <w:rPr>
          <w:sz w:val="22"/>
          <w:szCs w:val="22"/>
        </w:rPr>
      </w:pPr>
    </w:p>
    <w:p w14:paraId="4C180604" w14:textId="77777777" w:rsidR="009535C6" w:rsidRPr="00513AE8" w:rsidRDefault="009535C6" w:rsidP="009535C6">
      <w:pPr>
        <w:rPr>
          <w:sz w:val="22"/>
          <w:szCs w:val="22"/>
        </w:rPr>
      </w:pPr>
      <w:r w:rsidRPr="00513AE8">
        <w:rPr>
          <w:sz w:val="22"/>
          <w:szCs w:val="22"/>
        </w:rPr>
        <w:t>Sjá lista yfir öll hjálparefni í kafla 6.1.</w:t>
      </w:r>
    </w:p>
    <w:p w14:paraId="50ABAB7B" w14:textId="77777777" w:rsidR="009535C6" w:rsidRPr="00513AE8" w:rsidRDefault="009535C6" w:rsidP="009535C6">
      <w:pPr>
        <w:rPr>
          <w:sz w:val="22"/>
          <w:szCs w:val="22"/>
        </w:rPr>
      </w:pPr>
    </w:p>
    <w:p w14:paraId="64DE7A54" w14:textId="77777777" w:rsidR="009535C6" w:rsidRPr="00513AE8" w:rsidRDefault="009535C6" w:rsidP="009535C6">
      <w:pPr>
        <w:rPr>
          <w:sz w:val="22"/>
          <w:szCs w:val="22"/>
        </w:rPr>
      </w:pPr>
    </w:p>
    <w:p w14:paraId="4607D0E4" w14:textId="77777777" w:rsidR="009535C6" w:rsidRPr="00513AE8" w:rsidRDefault="009535C6" w:rsidP="009535C6">
      <w:pPr>
        <w:rPr>
          <w:sz w:val="22"/>
          <w:szCs w:val="22"/>
        </w:rPr>
      </w:pPr>
      <w:r w:rsidRPr="00513AE8">
        <w:rPr>
          <w:b/>
          <w:sz w:val="22"/>
          <w:szCs w:val="22"/>
        </w:rPr>
        <w:t>3.</w:t>
      </w:r>
      <w:r w:rsidRPr="00513AE8">
        <w:rPr>
          <w:b/>
          <w:sz w:val="22"/>
          <w:szCs w:val="22"/>
        </w:rPr>
        <w:tab/>
      </w:r>
      <w:r w:rsidRPr="00513AE8">
        <w:rPr>
          <w:b/>
          <w:bCs/>
          <w:sz w:val="22"/>
          <w:szCs w:val="22"/>
        </w:rPr>
        <w:t>LYFJAFORM</w:t>
      </w:r>
    </w:p>
    <w:p w14:paraId="34E595A4" w14:textId="77777777" w:rsidR="009535C6" w:rsidRPr="00513AE8" w:rsidRDefault="009535C6" w:rsidP="009535C6">
      <w:pPr>
        <w:rPr>
          <w:sz w:val="22"/>
          <w:szCs w:val="22"/>
        </w:rPr>
      </w:pPr>
    </w:p>
    <w:p w14:paraId="66AA941C" w14:textId="77777777" w:rsidR="009535C6" w:rsidRPr="00513AE8" w:rsidRDefault="009535C6" w:rsidP="009535C6">
      <w:pPr>
        <w:rPr>
          <w:sz w:val="22"/>
          <w:szCs w:val="22"/>
        </w:rPr>
      </w:pPr>
      <w:r w:rsidRPr="00513AE8">
        <w:rPr>
          <w:sz w:val="22"/>
          <w:szCs w:val="22"/>
        </w:rPr>
        <w:t>Stungulyf, lausn.</w:t>
      </w:r>
    </w:p>
    <w:p w14:paraId="3900E6B7" w14:textId="77777777" w:rsidR="009535C6" w:rsidRPr="00513AE8" w:rsidRDefault="009535C6" w:rsidP="009535C6">
      <w:pPr>
        <w:rPr>
          <w:sz w:val="22"/>
          <w:szCs w:val="22"/>
        </w:rPr>
      </w:pPr>
      <w:r w:rsidRPr="00513AE8">
        <w:rPr>
          <w:sz w:val="22"/>
          <w:szCs w:val="22"/>
        </w:rPr>
        <w:t>Tær, litlaus eða ljósgul lausn.</w:t>
      </w:r>
    </w:p>
    <w:p w14:paraId="729FCD93" w14:textId="77777777" w:rsidR="009535C6" w:rsidRPr="00513AE8" w:rsidRDefault="009535C6" w:rsidP="009535C6">
      <w:pPr>
        <w:rPr>
          <w:sz w:val="22"/>
          <w:szCs w:val="22"/>
        </w:rPr>
      </w:pPr>
    </w:p>
    <w:p w14:paraId="779E6B19" w14:textId="77777777" w:rsidR="009535C6" w:rsidRPr="00513AE8" w:rsidRDefault="009535C6" w:rsidP="009535C6">
      <w:pPr>
        <w:rPr>
          <w:sz w:val="22"/>
          <w:szCs w:val="22"/>
        </w:rPr>
      </w:pPr>
    </w:p>
    <w:p w14:paraId="137F911A" w14:textId="77777777" w:rsidR="009535C6" w:rsidRPr="00513AE8" w:rsidRDefault="009535C6" w:rsidP="009535C6">
      <w:pPr>
        <w:rPr>
          <w:sz w:val="22"/>
          <w:szCs w:val="22"/>
        </w:rPr>
      </w:pPr>
      <w:r w:rsidRPr="00513AE8">
        <w:rPr>
          <w:b/>
          <w:sz w:val="22"/>
          <w:szCs w:val="22"/>
        </w:rPr>
        <w:t>4.</w:t>
      </w:r>
      <w:r w:rsidRPr="00513AE8">
        <w:rPr>
          <w:b/>
          <w:sz w:val="22"/>
          <w:szCs w:val="22"/>
        </w:rPr>
        <w:tab/>
        <w:t>KLÍNÍ</w:t>
      </w:r>
      <w:r w:rsidRPr="00513AE8">
        <w:rPr>
          <w:b/>
          <w:bCs/>
          <w:sz w:val="22"/>
          <w:szCs w:val="22"/>
        </w:rPr>
        <w:t>S</w:t>
      </w:r>
      <w:r w:rsidRPr="00513AE8">
        <w:rPr>
          <w:b/>
          <w:sz w:val="22"/>
          <w:szCs w:val="22"/>
        </w:rPr>
        <w:t>KAR UPPLÝSINGAR</w:t>
      </w:r>
    </w:p>
    <w:p w14:paraId="1FEE3F08" w14:textId="77777777" w:rsidR="009535C6" w:rsidRPr="00513AE8" w:rsidRDefault="009535C6" w:rsidP="009535C6">
      <w:pPr>
        <w:rPr>
          <w:sz w:val="22"/>
          <w:szCs w:val="22"/>
        </w:rPr>
      </w:pPr>
    </w:p>
    <w:p w14:paraId="11F4CC4F" w14:textId="77777777" w:rsidR="009535C6" w:rsidRPr="00513AE8" w:rsidRDefault="009535C6" w:rsidP="009535C6">
      <w:pPr>
        <w:rPr>
          <w:sz w:val="22"/>
          <w:szCs w:val="22"/>
        </w:rPr>
      </w:pPr>
      <w:r w:rsidRPr="00513AE8">
        <w:rPr>
          <w:b/>
          <w:sz w:val="22"/>
          <w:szCs w:val="22"/>
        </w:rPr>
        <w:t>4.1</w:t>
      </w:r>
      <w:r w:rsidRPr="00513AE8">
        <w:rPr>
          <w:b/>
          <w:sz w:val="22"/>
          <w:szCs w:val="22"/>
        </w:rPr>
        <w:tab/>
      </w:r>
      <w:r w:rsidRPr="00513AE8">
        <w:rPr>
          <w:b/>
          <w:bCs/>
          <w:sz w:val="22"/>
          <w:szCs w:val="22"/>
        </w:rPr>
        <w:t>Dýrategund(</w:t>
      </w:r>
      <w:r w:rsidRPr="00513AE8">
        <w:rPr>
          <w:b/>
          <w:sz w:val="22"/>
          <w:szCs w:val="22"/>
        </w:rPr>
        <w:t>ir)</w:t>
      </w:r>
    </w:p>
    <w:p w14:paraId="774EA13A" w14:textId="77777777" w:rsidR="009535C6" w:rsidRPr="00513AE8" w:rsidRDefault="009535C6" w:rsidP="009535C6">
      <w:pPr>
        <w:rPr>
          <w:sz w:val="22"/>
          <w:szCs w:val="22"/>
        </w:rPr>
      </w:pPr>
    </w:p>
    <w:p w14:paraId="1E8C268F" w14:textId="77777777" w:rsidR="009535C6" w:rsidRPr="00513AE8" w:rsidRDefault="009535C6" w:rsidP="009535C6">
      <w:pPr>
        <w:rPr>
          <w:sz w:val="22"/>
          <w:szCs w:val="22"/>
        </w:rPr>
      </w:pPr>
      <w:r w:rsidRPr="00513AE8">
        <w:rPr>
          <w:sz w:val="22"/>
          <w:szCs w:val="22"/>
        </w:rPr>
        <w:t>Hundar og kettir</w:t>
      </w:r>
    </w:p>
    <w:p w14:paraId="01AFF26D" w14:textId="77777777" w:rsidR="009535C6" w:rsidRPr="00513AE8" w:rsidRDefault="009535C6" w:rsidP="009535C6">
      <w:pPr>
        <w:rPr>
          <w:sz w:val="22"/>
          <w:szCs w:val="22"/>
        </w:rPr>
      </w:pPr>
    </w:p>
    <w:p w14:paraId="55F3F518" w14:textId="77777777" w:rsidR="009535C6" w:rsidRPr="00513AE8" w:rsidRDefault="009535C6" w:rsidP="009535C6">
      <w:pPr>
        <w:rPr>
          <w:sz w:val="22"/>
          <w:szCs w:val="22"/>
        </w:rPr>
      </w:pPr>
      <w:r w:rsidRPr="00513AE8">
        <w:rPr>
          <w:b/>
          <w:sz w:val="22"/>
          <w:szCs w:val="22"/>
        </w:rPr>
        <w:t>4.2</w:t>
      </w:r>
      <w:r w:rsidRPr="00513AE8">
        <w:rPr>
          <w:b/>
          <w:sz w:val="22"/>
          <w:szCs w:val="22"/>
        </w:rPr>
        <w:tab/>
      </w:r>
      <w:r w:rsidRPr="00513AE8">
        <w:rPr>
          <w:b/>
          <w:bCs/>
          <w:sz w:val="22"/>
          <w:szCs w:val="22"/>
        </w:rPr>
        <w:t>Ábendingar fyrir tilgreindar dýrategundir</w:t>
      </w:r>
    </w:p>
    <w:p w14:paraId="0B0E8E17" w14:textId="77777777" w:rsidR="009535C6" w:rsidRPr="00513AE8" w:rsidRDefault="009535C6" w:rsidP="009535C6">
      <w:pPr>
        <w:rPr>
          <w:sz w:val="22"/>
          <w:szCs w:val="22"/>
        </w:rPr>
      </w:pPr>
    </w:p>
    <w:p w14:paraId="486DAFD8" w14:textId="77777777" w:rsidR="009535C6" w:rsidRPr="00513AE8" w:rsidRDefault="009535C6" w:rsidP="009535C6">
      <w:pPr>
        <w:rPr>
          <w:sz w:val="22"/>
          <w:szCs w:val="22"/>
        </w:rPr>
      </w:pPr>
      <w:r w:rsidRPr="00513AE8">
        <w:rPr>
          <w:sz w:val="22"/>
          <w:szCs w:val="22"/>
        </w:rPr>
        <w:t>Hundar:</w:t>
      </w:r>
    </w:p>
    <w:p w14:paraId="32FFC0BE" w14:textId="77777777" w:rsidR="009535C6" w:rsidRPr="00513AE8" w:rsidRDefault="009535C6" w:rsidP="009535C6">
      <w:pPr>
        <w:rPr>
          <w:sz w:val="22"/>
          <w:szCs w:val="22"/>
        </w:rPr>
      </w:pPr>
      <w:r w:rsidRPr="00513AE8">
        <w:rPr>
          <w:sz w:val="22"/>
          <w:szCs w:val="22"/>
        </w:rPr>
        <w:t>•</w:t>
      </w:r>
      <w:r w:rsidRPr="00513AE8">
        <w:rPr>
          <w:sz w:val="22"/>
          <w:szCs w:val="22"/>
        </w:rPr>
        <w:tab/>
        <w:t>Til meðferðar og til að koma í veg fyrir ógleði af völdum krabbameinslyfjameðferðar.</w:t>
      </w:r>
    </w:p>
    <w:p w14:paraId="1892199C" w14:textId="77777777" w:rsidR="009535C6" w:rsidRPr="00513AE8" w:rsidRDefault="009535C6" w:rsidP="009535C6">
      <w:pPr>
        <w:rPr>
          <w:sz w:val="22"/>
          <w:szCs w:val="22"/>
        </w:rPr>
      </w:pPr>
      <w:r w:rsidRPr="00513AE8">
        <w:rPr>
          <w:sz w:val="22"/>
          <w:szCs w:val="22"/>
        </w:rPr>
        <w:t>•</w:t>
      </w:r>
      <w:r w:rsidRPr="00513AE8">
        <w:rPr>
          <w:sz w:val="22"/>
          <w:szCs w:val="22"/>
        </w:rPr>
        <w:tab/>
        <w:t>Til að koma í veg fyrir uppköst, nema af völdum ferðaveiki.</w:t>
      </w:r>
    </w:p>
    <w:p w14:paraId="37ED2E52" w14:textId="77777777" w:rsidR="009535C6" w:rsidRPr="00513AE8" w:rsidRDefault="009535C6" w:rsidP="009535C6">
      <w:pPr>
        <w:rPr>
          <w:sz w:val="22"/>
          <w:szCs w:val="22"/>
        </w:rPr>
      </w:pPr>
      <w:r w:rsidRPr="00513AE8">
        <w:rPr>
          <w:sz w:val="22"/>
          <w:szCs w:val="22"/>
        </w:rPr>
        <w:t>•</w:t>
      </w:r>
      <w:r w:rsidRPr="00513AE8">
        <w:rPr>
          <w:sz w:val="22"/>
          <w:szCs w:val="22"/>
        </w:rPr>
        <w:tab/>
        <w:t>Til meðferðar á uppköstum ásamt annarri stuðningsmeðferð.</w:t>
      </w:r>
    </w:p>
    <w:p w14:paraId="2116BF8E" w14:textId="77777777" w:rsidR="009535C6" w:rsidRPr="00513AE8" w:rsidRDefault="009535C6" w:rsidP="009535C6">
      <w:pPr>
        <w:ind w:left="567" w:hanging="567"/>
        <w:rPr>
          <w:sz w:val="22"/>
          <w:szCs w:val="22"/>
        </w:rPr>
      </w:pPr>
      <w:r w:rsidRPr="00513AE8">
        <w:rPr>
          <w:sz w:val="22"/>
          <w:szCs w:val="22"/>
        </w:rPr>
        <w:t>•</w:t>
      </w:r>
      <w:r w:rsidRPr="00513AE8">
        <w:rPr>
          <w:sz w:val="22"/>
          <w:szCs w:val="22"/>
        </w:rPr>
        <w:tab/>
        <w:t>Til að koma í veg fyrir ógleði og uppköst í tengslum við aðgerð og flýta bata eftir svæfingu eftir notkun μ-ópíóíðviðtakaörvans morfíns.</w:t>
      </w:r>
    </w:p>
    <w:p w14:paraId="00BF742B" w14:textId="77777777" w:rsidR="009535C6" w:rsidRPr="00513AE8" w:rsidRDefault="009535C6" w:rsidP="009535C6">
      <w:pPr>
        <w:rPr>
          <w:sz w:val="22"/>
          <w:szCs w:val="22"/>
        </w:rPr>
      </w:pPr>
    </w:p>
    <w:p w14:paraId="4BD85755" w14:textId="77777777" w:rsidR="009535C6" w:rsidRPr="00513AE8" w:rsidRDefault="009535C6" w:rsidP="009535C6">
      <w:pPr>
        <w:rPr>
          <w:sz w:val="22"/>
          <w:szCs w:val="22"/>
        </w:rPr>
      </w:pPr>
      <w:r w:rsidRPr="00513AE8">
        <w:rPr>
          <w:sz w:val="22"/>
          <w:szCs w:val="22"/>
        </w:rPr>
        <w:t>Kettir:</w:t>
      </w:r>
    </w:p>
    <w:p w14:paraId="459B3D2F" w14:textId="77777777" w:rsidR="009535C6" w:rsidRPr="00513AE8" w:rsidRDefault="009535C6" w:rsidP="009535C6">
      <w:pPr>
        <w:rPr>
          <w:sz w:val="22"/>
          <w:szCs w:val="22"/>
        </w:rPr>
      </w:pPr>
      <w:r w:rsidRPr="00513AE8">
        <w:rPr>
          <w:sz w:val="22"/>
          <w:szCs w:val="22"/>
        </w:rPr>
        <w:t>•</w:t>
      </w:r>
      <w:r w:rsidRPr="00513AE8">
        <w:rPr>
          <w:sz w:val="22"/>
          <w:szCs w:val="22"/>
        </w:rPr>
        <w:tab/>
        <w:t xml:space="preserve">Til að koma í veg fyrir uppköst og draga úr ógleði, nema af völdum ferðaveiki. </w:t>
      </w:r>
    </w:p>
    <w:p w14:paraId="6F870931" w14:textId="77777777" w:rsidR="009535C6" w:rsidRPr="00513AE8" w:rsidRDefault="009535C6" w:rsidP="009535C6">
      <w:pPr>
        <w:tabs>
          <w:tab w:val="left" w:pos="567"/>
        </w:tabs>
        <w:rPr>
          <w:sz w:val="22"/>
          <w:szCs w:val="22"/>
        </w:rPr>
      </w:pPr>
      <w:r w:rsidRPr="00513AE8">
        <w:rPr>
          <w:sz w:val="22"/>
          <w:szCs w:val="22"/>
        </w:rPr>
        <w:t>•</w:t>
      </w:r>
      <w:r w:rsidRPr="00513AE8">
        <w:rPr>
          <w:sz w:val="22"/>
          <w:szCs w:val="22"/>
        </w:rPr>
        <w:tab/>
        <w:t>Til meðferðar við uppköstum, ásamt annarri stuðningsmeðferð.</w:t>
      </w:r>
    </w:p>
    <w:p w14:paraId="2A7883D4" w14:textId="77777777" w:rsidR="009535C6" w:rsidRPr="00513AE8" w:rsidRDefault="009535C6" w:rsidP="009535C6">
      <w:pPr>
        <w:rPr>
          <w:sz w:val="22"/>
          <w:szCs w:val="22"/>
        </w:rPr>
      </w:pPr>
    </w:p>
    <w:p w14:paraId="6C662C90" w14:textId="77777777" w:rsidR="009535C6" w:rsidRPr="00513AE8" w:rsidRDefault="009535C6" w:rsidP="009535C6">
      <w:pPr>
        <w:rPr>
          <w:sz w:val="22"/>
          <w:szCs w:val="22"/>
        </w:rPr>
      </w:pPr>
      <w:r w:rsidRPr="00513AE8">
        <w:rPr>
          <w:b/>
          <w:sz w:val="22"/>
          <w:szCs w:val="22"/>
        </w:rPr>
        <w:t>4.3</w:t>
      </w:r>
      <w:r w:rsidRPr="00513AE8">
        <w:rPr>
          <w:b/>
          <w:sz w:val="22"/>
          <w:szCs w:val="22"/>
        </w:rPr>
        <w:tab/>
      </w:r>
      <w:r w:rsidRPr="00513AE8">
        <w:rPr>
          <w:b/>
          <w:bCs/>
          <w:sz w:val="22"/>
          <w:szCs w:val="22"/>
        </w:rPr>
        <w:t>Frábendingar</w:t>
      </w:r>
    </w:p>
    <w:p w14:paraId="26C87445" w14:textId="77777777" w:rsidR="009535C6" w:rsidRPr="00513AE8" w:rsidRDefault="009535C6" w:rsidP="009535C6">
      <w:pPr>
        <w:rPr>
          <w:sz w:val="22"/>
          <w:szCs w:val="22"/>
        </w:rPr>
      </w:pPr>
    </w:p>
    <w:p w14:paraId="73213A87" w14:textId="77777777" w:rsidR="009535C6" w:rsidRPr="00513AE8" w:rsidRDefault="009535C6" w:rsidP="009535C6">
      <w:pPr>
        <w:rPr>
          <w:sz w:val="22"/>
          <w:szCs w:val="22"/>
        </w:rPr>
      </w:pPr>
      <w:r w:rsidRPr="00513AE8">
        <w:rPr>
          <w:sz w:val="22"/>
          <w:szCs w:val="22"/>
        </w:rPr>
        <w:t>Engar.</w:t>
      </w:r>
    </w:p>
    <w:p w14:paraId="5CCF4779" w14:textId="77777777" w:rsidR="009535C6" w:rsidRPr="00513AE8" w:rsidRDefault="009535C6" w:rsidP="009535C6">
      <w:pPr>
        <w:rPr>
          <w:bCs/>
          <w:sz w:val="22"/>
          <w:szCs w:val="22"/>
        </w:rPr>
      </w:pPr>
    </w:p>
    <w:p w14:paraId="16F5E5AB" w14:textId="77777777" w:rsidR="009535C6" w:rsidRPr="00513AE8" w:rsidRDefault="009535C6" w:rsidP="009535C6">
      <w:pPr>
        <w:rPr>
          <w:b/>
          <w:bCs/>
          <w:sz w:val="22"/>
          <w:szCs w:val="22"/>
        </w:rPr>
      </w:pPr>
      <w:r w:rsidRPr="00513AE8">
        <w:rPr>
          <w:b/>
          <w:sz w:val="22"/>
          <w:szCs w:val="22"/>
        </w:rPr>
        <w:t>4.4</w:t>
      </w:r>
      <w:r w:rsidRPr="00513AE8">
        <w:rPr>
          <w:b/>
          <w:sz w:val="22"/>
          <w:szCs w:val="22"/>
        </w:rPr>
        <w:tab/>
      </w:r>
      <w:r w:rsidRPr="00513AE8">
        <w:rPr>
          <w:b/>
          <w:bCs/>
          <w:sz w:val="22"/>
          <w:szCs w:val="22"/>
        </w:rPr>
        <w:t>Sérstök</w:t>
      </w:r>
      <w:r w:rsidRPr="00513AE8">
        <w:rPr>
          <w:b/>
          <w:sz w:val="22"/>
          <w:szCs w:val="22"/>
        </w:rPr>
        <w:t xml:space="preserve"> </w:t>
      </w:r>
      <w:r w:rsidRPr="00513AE8">
        <w:rPr>
          <w:b/>
          <w:bCs/>
          <w:sz w:val="22"/>
          <w:szCs w:val="22"/>
        </w:rPr>
        <w:t>varnaðarorð</w:t>
      </w:r>
      <w:r w:rsidRPr="00513AE8">
        <w:rPr>
          <w:b/>
          <w:sz w:val="22"/>
          <w:szCs w:val="22"/>
        </w:rPr>
        <w:t xml:space="preserve"> </w:t>
      </w:r>
      <w:r w:rsidRPr="00513AE8">
        <w:rPr>
          <w:b/>
          <w:bCs/>
          <w:sz w:val="22"/>
          <w:szCs w:val="22"/>
        </w:rPr>
        <w:t>fyrir</w:t>
      </w:r>
      <w:r w:rsidRPr="00513AE8">
        <w:rPr>
          <w:b/>
          <w:sz w:val="22"/>
          <w:szCs w:val="22"/>
        </w:rPr>
        <w:t xml:space="preserve"> </w:t>
      </w:r>
      <w:r w:rsidRPr="00513AE8">
        <w:rPr>
          <w:b/>
          <w:bCs/>
          <w:sz w:val="22"/>
          <w:szCs w:val="22"/>
        </w:rPr>
        <w:t>hverja</w:t>
      </w:r>
      <w:r w:rsidRPr="00513AE8">
        <w:rPr>
          <w:b/>
          <w:sz w:val="22"/>
          <w:szCs w:val="22"/>
        </w:rPr>
        <w:t xml:space="preserve"> </w:t>
      </w:r>
      <w:r w:rsidRPr="00513AE8">
        <w:rPr>
          <w:b/>
          <w:bCs/>
          <w:sz w:val="22"/>
          <w:szCs w:val="22"/>
        </w:rPr>
        <w:t>dýrategund</w:t>
      </w:r>
    </w:p>
    <w:p w14:paraId="72789C7F" w14:textId="77777777" w:rsidR="009535C6" w:rsidRPr="00513AE8" w:rsidRDefault="009535C6" w:rsidP="009535C6">
      <w:pPr>
        <w:rPr>
          <w:sz w:val="22"/>
          <w:szCs w:val="22"/>
        </w:rPr>
      </w:pPr>
    </w:p>
    <w:p w14:paraId="1818AA00" w14:textId="77777777" w:rsidR="009535C6" w:rsidRPr="00513AE8" w:rsidRDefault="009535C6" w:rsidP="009535C6">
      <w:pPr>
        <w:rPr>
          <w:sz w:val="22"/>
          <w:szCs w:val="22"/>
        </w:rPr>
      </w:pPr>
      <w:r w:rsidRPr="00513AE8">
        <w:rPr>
          <w:sz w:val="22"/>
          <w:szCs w:val="22"/>
        </w:rPr>
        <w:t>Uppköst geta tengst alvarlegu ástandi sem dregur mjög þrótt úr dýrinu, að meðtaldri teppu í meltingarvegi. Því á að meta ástandið með viðeigandi greiningu.</w:t>
      </w:r>
    </w:p>
    <w:p w14:paraId="053E9134" w14:textId="77777777" w:rsidR="009535C6" w:rsidRPr="00513AE8" w:rsidRDefault="009535C6" w:rsidP="009535C6">
      <w:pPr>
        <w:rPr>
          <w:sz w:val="22"/>
          <w:szCs w:val="22"/>
        </w:rPr>
      </w:pPr>
    </w:p>
    <w:p w14:paraId="4C552B24" w14:textId="77777777" w:rsidR="009535C6" w:rsidRPr="00513AE8" w:rsidRDefault="009535C6" w:rsidP="009535C6">
      <w:pPr>
        <w:rPr>
          <w:sz w:val="22"/>
          <w:szCs w:val="22"/>
        </w:rPr>
      </w:pPr>
      <w:r w:rsidRPr="00513AE8">
        <w:rPr>
          <w:sz w:val="22"/>
          <w:szCs w:val="22"/>
        </w:rPr>
        <w:t>Í góðum dýralækningavenjum felst að nota eigi uppsölulyf ásamt stuðningsmeðferð, svo sem sérstöku mataræði og vökvagjöf, á meðan leitað er að orsök uppkastanna.</w:t>
      </w:r>
    </w:p>
    <w:p w14:paraId="7A64E734" w14:textId="77777777" w:rsidR="009535C6" w:rsidRPr="00513AE8" w:rsidRDefault="009535C6" w:rsidP="009535C6">
      <w:pPr>
        <w:rPr>
          <w:sz w:val="22"/>
          <w:szCs w:val="22"/>
        </w:rPr>
      </w:pPr>
    </w:p>
    <w:p w14:paraId="0C06C203" w14:textId="77777777" w:rsidR="009535C6" w:rsidRPr="00513AE8" w:rsidRDefault="009535C6" w:rsidP="009535C6">
      <w:pPr>
        <w:rPr>
          <w:sz w:val="22"/>
          <w:szCs w:val="22"/>
        </w:rPr>
      </w:pPr>
      <w:r w:rsidRPr="00513AE8">
        <w:rPr>
          <w:sz w:val="22"/>
          <w:szCs w:val="22"/>
        </w:rPr>
        <w:lastRenderedPageBreak/>
        <w:t>Ekki er mælt með því að nota dýralyfið við uppköstum vegna ferðaveiki.</w:t>
      </w:r>
    </w:p>
    <w:p w14:paraId="7A4D93F9" w14:textId="77777777" w:rsidR="009535C6" w:rsidRPr="00513AE8" w:rsidRDefault="009535C6" w:rsidP="009535C6">
      <w:pPr>
        <w:rPr>
          <w:sz w:val="22"/>
          <w:szCs w:val="22"/>
        </w:rPr>
      </w:pPr>
    </w:p>
    <w:p w14:paraId="0D32C214" w14:textId="77777777" w:rsidR="009535C6" w:rsidRPr="00513AE8" w:rsidRDefault="009535C6" w:rsidP="009535C6">
      <w:pPr>
        <w:rPr>
          <w:sz w:val="22"/>
          <w:szCs w:val="22"/>
        </w:rPr>
      </w:pPr>
      <w:r w:rsidRPr="00513AE8">
        <w:rPr>
          <w:sz w:val="22"/>
          <w:szCs w:val="22"/>
        </w:rPr>
        <w:t>Hundar:</w:t>
      </w:r>
    </w:p>
    <w:p w14:paraId="6F4C2E3D" w14:textId="77777777" w:rsidR="009535C6" w:rsidRPr="00513AE8" w:rsidRDefault="009535C6" w:rsidP="009535C6">
      <w:pPr>
        <w:rPr>
          <w:sz w:val="22"/>
          <w:szCs w:val="22"/>
        </w:rPr>
      </w:pPr>
      <w:r w:rsidRPr="00513AE8">
        <w:rPr>
          <w:sz w:val="22"/>
          <w:szCs w:val="22"/>
        </w:rPr>
        <w:t>Þótt sýnt hafi verið fram á að marópítant verki bæði til meðferðar og í forvarnarskyni við uppköstum af völdum krabbameinslyfjameðferðar, sást betri verkun ef það var notað fyrirbyggjandi. Þess vegna er mælt með því að gefa dýralyfið áður en krabbameinslyfið er gefið.</w:t>
      </w:r>
    </w:p>
    <w:p w14:paraId="5896C41C" w14:textId="77777777" w:rsidR="009535C6" w:rsidRPr="00513AE8" w:rsidRDefault="009535C6" w:rsidP="009535C6">
      <w:pPr>
        <w:rPr>
          <w:sz w:val="22"/>
          <w:szCs w:val="22"/>
        </w:rPr>
      </w:pPr>
    </w:p>
    <w:p w14:paraId="2AEE3A05" w14:textId="77777777" w:rsidR="009535C6" w:rsidRPr="00513AE8" w:rsidRDefault="009535C6" w:rsidP="009535C6">
      <w:pPr>
        <w:rPr>
          <w:sz w:val="22"/>
          <w:szCs w:val="22"/>
        </w:rPr>
      </w:pPr>
      <w:r w:rsidRPr="00513AE8">
        <w:rPr>
          <w:sz w:val="22"/>
          <w:szCs w:val="22"/>
        </w:rPr>
        <w:t>Kettir:</w:t>
      </w:r>
    </w:p>
    <w:p w14:paraId="10348F1C" w14:textId="77777777" w:rsidR="009535C6" w:rsidRPr="00513AE8" w:rsidRDefault="009535C6" w:rsidP="009535C6">
      <w:pPr>
        <w:rPr>
          <w:sz w:val="22"/>
          <w:szCs w:val="22"/>
        </w:rPr>
      </w:pPr>
      <w:r w:rsidRPr="00513AE8">
        <w:rPr>
          <w:sz w:val="22"/>
          <w:szCs w:val="22"/>
        </w:rPr>
        <w:t>Sýnt var fram á verkun marópítants til að draga úr ógleði með notkun líkans (xylazin-örvuð ógleði).</w:t>
      </w:r>
    </w:p>
    <w:p w14:paraId="4B62EEFA" w14:textId="77777777" w:rsidR="009535C6" w:rsidRPr="00513AE8" w:rsidRDefault="009535C6" w:rsidP="009535C6">
      <w:pPr>
        <w:rPr>
          <w:b/>
          <w:sz w:val="22"/>
          <w:szCs w:val="22"/>
        </w:rPr>
      </w:pPr>
    </w:p>
    <w:p w14:paraId="2D76C370" w14:textId="77777777" w:rsidR="009535C6" w:rsidRPr="00513AE8" w:rsidRDefault="009535C6" w:rsidP="009535C6">
      <w:pPr>
        <w:rPr>
          <w:b/>
          <w:sz w:val="22"/>
          <w:szCs w:val="22"/>
        </w:rPr>
      </w:pPr>
      <w:r w:rsidRPr="00513AE8">
        <w:rPr>
          <w:b/>
          <w:sz w:val="22"/>
          <w:szCs w:val="22"/>
        </w:rPr>
        <w:t>4.5</w:t>
      </w:r>
      <w:r w:rsidRPr="00513AE8">
        <w:rPr>
          <w:b/>
          <w:sz w:val="22"/>
          <w:szCs w:val="22"/>
        </w:rPr>
        <w:tab/>
        <w:t>Sérstakar varúðarreglur við notkun</w:t>
      </w:r>
    </w:p>
    <w:p w14:paraId="403478A1" w14:textId="77777777" w:rsidR="009535C6" w:rsidRPr="00513AE8" w:rsidRDefault="009535C6" w:rsidP="009535C6">
      <w:pPr>
        <w:rPr>
          <w:sz w:val="22"/>
          <w:szCs w:val="22"/>
        </w:rPr>
      </w:pPr>
    </w:p>
    <w:p w14:paraId="38048344" w14:textId="77777777" w:rsidR="009535C6" w:rsidRPr="00513AE8" w:rsidRDefault="009535C6" w:rsidP="009535C6">
      <w:pPr>
        <w:rPr>
          <w:sz w:val="22"/>
          <w:szCs w:val="22"/>
          <w:u w:val="single"/>
        </w:rPr>
      </w:pPr>
      <w:r w:rsidRPr="00513AE8">
        <w:rPr>
          <w:sz w:val="22"/>
          <w:szCs w:val="22"/>
          <w:u w:val="single"/>
        </w:rPr>
        <w:t>Sérstakar varúðarreglur við notkun hjá dýrum</w:t>
      </w:r>
    </w:p>
    <w:p w14:paraId="202CAC2F" w14:textId="77777777" w:rsidR="009535C6" w:rsidRPr="00513AE8" w:rsidRDefault="009535C6" w:rsidP="009535C6">
      <w:pPr>
        <w:rPr>
          <w:sz w:val="22"/>
          <w:szCs w:val="22"/>
        </w:rPr>
      </w:pPr>
    </w:p>
    <w:p w14:paraId="6CD650CD" w14:textId="77777777" w:rsidR="009535C6" w:rsidRPr="00513AE8" w:rsidRDefault="009535C6" w:rsidP="009535C6">
      <w:pPr>
        <w:rPr>
          <w:sz w:val="22"/>
          <w:szCs w:val="22"/>
        </w:rPr>
      </w:pPr>
      <w:r w:rsidRPr="00513AE8">
        <w:rPr>
          <w:sz w:val="22"/>
          <w:szCs w:val="22"/>
        </w:rPr>
        <w:t>Ekki hefur verið gengið úr skugga um öryggi dýralyfsins hjá hundum undir 8 vikna aldri, hjá köttum undir 16 vikna aldri eða hjá hvolpafullum og kettlingafullum eða mjólkandi tíkum og læðum. Dýralyfið má eingöngu nota að undangengnu ávinnings-/áhættumati dýralæknis.</w:t>
      </w:r>
    </w:p>
    <w:p w14:paraId="74E6BE7B" w14:textId="77777777" w:rsidR="009535C6" w:rsidRPr="00513AE8" w:rsidRDefault="009535C6" w:rsidP="009535C6">
      <w:pPr>
        <w:rPr>
          <w:sz w:val="22"/>
          <w:szCs w:val="22"/>
        </w:rPr>
      </w:pPr>
    </w:p>
    <w:p w14:paraId="5326782F" w14:textId="77777777" w:rsidR="009535C6" w:rsidRPr="00513AE8" w:rsidRDefault="009535C6" w:rsidP="009535C6">
      <w:pPr>
        <w:rPr>
          <w:sz w:val="22"/>
          <w:szCs w:val="22"/>
        </w:rPr>
      </w:pPr>
      <w:r w:rsidRPr="00513AE8">
        <w:rPr>
          <w:sz w:val="22"/>
          <w:szCs w:val="22"/>
        </w:rPr>
        <w:t>Marópítant umbrotnar í lifur og á því að nota það með varúð hjá dýrum með lifrarsjúkdóm. Þar sem marópítant safnast upp í líkamanum meðan á 14 daga meðferð stendur vegna mettunar umbrotsferla á að viðhafa nákvæmt eftirlit með lifrarstarfsemi, ásamt öllum aukaverkunum, meðan á langtímameðferð stendur.</w:t>
      </w:r>
    </w:p>
    <w:p w14:paraId="05DD7486" w14:textId="77777777" w:rsidR="009535C6" w:rsidRPr="00513AE8" w:rsidRDefault="009535C6" w:rsidP="009535C6">
      <w:pPr>
        <w:rPr>
          <w:sz w:val="22"/>
          <w:szCs w:val="22"/>
        </w:rPr>
      </w:pPr>
    </w:p>
    <w:p w14:paraId="1BCBFD2B" w14:textId="77777777" w:rsidR="009535C6" w:rsidRPr="00513AE8" w:rsidRDefault="009535C6" w:rsidP="009535C6">
      <w:pPr>
        <w:rPr>
          <w:sz w:val="22"/>
          <w:szCs w:val="22"/>
        </w:rPr>
      </w:pPr>
      <w:r w:rsidRPr="00513AE8">
        <w:rPr>
          <w:sz w:val="22"/>
          <w:szCs w:val="22"/>
        </w:rPr>
        <w:t>Fara á varlega í að nota dýralyfið hjá dýrum með hjartasjúkdóma eða tilhneigingu til þeirra þar sem marópítant er með sækni í Ca-og K-jónagöng. Vart varð við um 10% aukningu á QT bili á hjartarafriti (ECG) í rannsókn á heilbrigðum hundum af beagle kyni sem fengu 8 mg/kg, en ekki er líklegt að slík aukning hafi klíníska þýðingu.</w:t>
      </w:r>
    </w:p>
    <w:p w14:paraId="7BBC0ED8" w14:textId="77777777" w:rsidR="009535C6" w:rsidRPr="00513AE8" w:rsidRDefault="009535C6" w:rsidP="009535C6">
      <w:pPr>
        <w:rPr>
          <w:sz w:val="22"/>
          <w:szCs w:val="22"/>
        </w:rPr>
      </w:pPr>
    </w:p>
    <w:p w14:paraId="78926575" w14:textId="77777777" w:rsidR="009535C6" w:rsidRPr="00513AE8" w:rsidRDefault="009535C6" w:rsidP="009535C6">
      <w:pPr>
        <w:rPr>
          <w:sz w:val="22"/>
          <w:szCs w:val="22"/>
        </w:rPr>
      </w:pPr>
      <w:r w:rsidRPr="00513AE8">
        <w:rPr>
          <w:sz w:val="22"/>
          <w:szCs w:val="22"/>
        </w:rPr>
        <w:t>Vegna þess að tímabundinn verkur kemur oft fram við inndælingu undir húð gæti þurft að nota viðeigandi aðferðir til að kyrrsetja dýrið. Inndæling á kældu lyfi getur dregið úr verk á stungustað.</w:t>
      </w:r>
    </w:p>
    <w:p w14:paraId="234B3669" w14:textId="77777777" w:rsidR="009535C6" w:rsidRPr="00513AE8" w:rsidRDefault="009535C6" w:rsidP="009535C6">
      <w:pPr>
        <w:rPr>
          <w:sz w:val="22"/>
          <w:szCs w:val="22"/>
          <w:u w:val="single"/>
        </w:rPr>
      </w:pPr>
    </w:p>
    <w:p w14:paraId="17732C32" w14:textId="77777777" w:rsidR="009535C6" w:rsidRPr="00513AE8" w:rsidRDefault="009535C6" w:rsidP="009535C6">
      <w:pPr>
        <w:rPr>
          <w:sz w:val="22"/>
          <w:szCs w:val="22"/>
          <w:u w:val="single"/>
        </w:rPr>
      </w:pPr>
      <w:r w:rsidRPr="00513AE8">
        <w:rPr>
          <w:sz w:val="22"/>
          <w:szCs w:val="22"/>
          <w:u w:val="single"/>
        </w:rPr>
        <w:t>Sérstakar varúðarreglur fyrir þann sem gefur dýrinu lyfið</w:t>
      </w:r>
    </w:p>
    <w:p w14:paraId="387329AB" w14:textId="77777777" w:rsidR="009535C6" w:rsidRPr="00513AE8" w:rsidRDefault="009535C6" w:rsidP="009535C6">
      <w:pPr>
        <w:rPr>
          <w:sz w:val="22"/>
          <w:szCs w:val="22"/>
        </w:rPr>
      </w:pPr>
      <w:r w:rsidRPr="00513AE8">
        <w:rPr>
          <w:sz w:val="22"/>
          <w:szCs w:val="22"/>
        </w:rPr>
        <w:t>Þvoið hendur eftir notkun. Ef sá sem annast lyfjagjöf sprautar sig með dýralyfinu fyrir slysni, skal tafarlaust leita til læknis og hafa meðferðis fylgiseðil eða umbúðir dýralyfsins. Í rannsóknum á rannsóknastofum hefur komið í ljós að marópítant getur valdið augnertingu. Ef dýralyfið kemst í augu fyrir slysni, á að skola augun upp úr nægu vatni og leita til læknis.</w:t>
      </w:r>
    </w:p>
    <w:p w14:paraId="3512651B" w14:textId="77777777" w:rsidR="009535C6" w:rsidRPr="00513AE8" w:rsidRDefault="009535C6" w:rsidP="009535C6">
      <w:pPr>
        <w:rPr>
          <w:b/>
          <w:sz w:val="22"/>
          <w:szCs w:val="22"/>
        </w:rPr>
      </w:pPr>
    </w:p>
    <w:p w14:paraId="1DBD8A70" w14:textId="77777777" w:rsidR="009535C6" w:rsidRPr="00513AE8" w:rsidRDefault="009535C6" w:rsidP="009535C6">
      <w:pPr>
        <w:rPr>
          <w:b/>
          <w:bCs/>
          <w:sz w:val="22"/>
          <w:szCs w:val="22"/>
        </w:rPr>
      </w:pPr>
      <w:r w:rsidRPr="00513AE8">
        <w:rPr>
          <w:b/>
          <w:sz w:val="22"/>
          <w:szCs w:val="22"/>
        </w:rPr>
        <w:t>4.6</w:t>
      </w:r>
      <w:r w:rsidRPr="00513AE8">
        <w:rPr>
          <w:b/>
          <w:sz w:val="22"/>
          <w:szCs w:val="22"/>
        </w:rPr>
        <w:tab/>
      </w:r>
      <w:r w:rsidRPr="00513AE8">
        <w:rPr>
          <w:b/>
          <w:bCs/>
          <w:sz w:val="22"/>
          <w:szCs w:val="22"/>
        </w:rPr>
        <w:t>Aukaverkanir (tíðni og alvarleiki)</w:t>
      </w:r>
    </w:p>
    <w:p w14:paraId="0B74A50F" w14:textId="77777777" w:rsidR="009535C6" w:rsidRPr="00513AE8" w:rsidRDefault="009535C6" w:rsidP="009535C6">
      <w:pPr>
        <w:rPr>
          <w:sz w:val="22"/>
          <w:szCs w:val="22"/>
        </w:rPr>
      </w:pPr>
    </w:p>
    <w:p w14:paraId="14ECF709" w14:textId="77777777" w:rsidR="009535C6" w:rsidRPr="00513AE8" w:rsidRDefault="009535C6" w:rsidP="009535C6">
      <w:pPr>
        <w:rPr>
          <w:sz w:val="22"/>
          <w:szCs w:val="22"/>
        </w:rPr>
      </w:pPr>
      <w:r w:rsidRPr="00513AE8">
        <w:rPr>
          <w:sz w:val="22"/>
          <w:szCs w:val="22"/>
        </w:rPr>
        <w:t>Verkur á stungustað getur komið fyrir þegar lyfið er gefið undir húð. Algengt er að miðlungs alvarleg eða alvarleg viðbrögð við inndælingunni komi fram hjá köttum (hjá um þriðjungi katta).</w:t>
      </w:r>
    </w:p>
    <w:p w14:paraId="61CDCBCA" w14:textId="77777777" w:rsidR="009535C6" w:rsidRPr="00513AE8" w:rsidRDefault="009535C6" w:rsidP="009535C6">
      <w:pPr>
        <w:rPr>
          <w:sz w:val="22"/>
          <w:szCs w:val="22"/>
        </w:rPr>
      </w:pPr>
    </w:p>
    <w:p w14:paraId="2F0FF514" w14:textId="77777777" w:rsidR="009535C6" w:rsidRPr="00513AE8" w:rsidRDefault="009535C6" w:rsidP="009535C6">
      <w:pPr>
        <w:rPr>
          <w:sz w:val="22"/>
          <w:szCs w:val="22"/>
        </w:rPr>
      </w:pPr>
      <w:r w:rsidRPr="00513AE8">
        <w:rPr>
          <w:sz w:val="22"/>
          <w:szCs w:val="22"/>
        </w:rPr>
        <w:t>Örsjaldan koma fyrir einkenni bráðaofnæmis (ofnæmisbjúgur, ofsakláði, hörundsroði, örmögnun, mæði og slímhúðarfölvi).</w:t>
      </w:r>
    </w:p>
    <w:p w14:paraId="1239BAF0" w14:textId="77777777" w:rsidR="009535C6" w:rsidRPr="00513AE8" w:rsidRDefault="009535C6" w:rsidP="009535C6">
      <w:pPr>
        <w:rPr>
          <w:sz w:val="22"/>
          <w:szCs w:val="22"/>
        </w:rPr>
      </w:pPr>
    </w:p>
    <w:p w14:paraId="4BC54548" w14:textId="77777777" w:rsidR="009535C6" w:rsidRPr="00513AE8" w:rsidRDefault="009535C6" w:rsidP="009535C6">
      <w:pPr>
        <w:rPr>
          <w:sz w:val="22"/>
          <w:szCs w:val="22"/>
        </w:rPr>
      </w:pPr>
      <w:r w:rsidRPr="00513AE8">
        <w:rPr>
          <w:sz w:val="22"/>
          <w:szCs w:val="22"/>
        </w:rPr>
        <w:t>Tíðni aukaverkana er skilgreind samkvæmt eftirfarandi:</w:t>
      </w:r>
    </w:p>
    <w:p w14:paraId="69FFA88E" w14:textId="77777777" w:rsidR="009535C6" w:rsidRPr="00513AE8" w:rsidRDefault="009535C6" w:rsidP="009535C6">
      <w:pPr>
        <w:rPr>
          <w:sz w:val="22"/>
          <w:szCs w:val="22"/>
        </w:rPr>
      </w:pPr>
      <w:r w:rsidRPr="00513AE8">
        <w:rPr>
          <w:sz w:val="22"/>
          <w:szCs w:val="22"/>
        </w:rPr>
        <w:t>- Mjög algengar (aukaverkanir koma fyrir hjá fleiri en 1 af hverjum 10 dýrum sem fá meðferð)</w:t>
      </w:r>
    </w:p>
    <w:p w14:paraId="0FF241C8" w14:textId="77777777" w:rsidR="009535C6" w:rsidRPr="00513AE8" w:rsidRDefault="009535C6" w:rsidP="009535C6">
      <w:pPr>
        <w:rPr>
          <w:sz w:val="22"/>
          <w:szCs w:val="22"/>
        </w:rPr>
      </w:pPr>
      <w:r w:rsidRPr="00513AE8">
        <w:rPr>
          <w:sz w:val="22"/>
          <w:szCs w:val="22"/>
        </w:rPr>
        <w:t>- Algengar (koma fyrir hjá fleiri en 1 en færri en 10 af hverjum 100 dýrum sem fá meðferð)</w:t>
      </w:r>
    </w:p>
    <w:p w14:paraId="5BD2423D" w14:textId="77777777" w:rsidR="009535C6" w:rsidRPr="00513AE8" w:rsidRDefault="009535C6" w:rsidP="009535C6">
      <w:pPr>
        <w:rPr>
          <w:sz w:val="22"/>
          <w:szCs w:val="22"/>
        </w:rPr>
      </w:pPr>
      <w:r w:rsidRPr="00513AE8">
        <w:rPr>
          <w:sz w:val="22"/>
          <w:szCs w:val="22"/>
        </w:rPr>
        <w:t>- Sjaldgæfar (koma fyrir hjá fleiri en 1 en færri en 10 af hverjum 1.000 dýrum sem fá meðferð)</w:t>
      </w:r>
    </w:p>
    <w:p w14:paraId="2C43FAEC" w14:textId="77777777" w:rsidR="009535C6" w:rsidRPr="00513AE8" w:rsidRDefault="009535C6" w:rsidP="009535C6">
      <w:pPr>
        <w:rPr>
          <w:sz w:val="22"/>
          <w:szCs w:val="22"/>
        </w:rPr>
      </w:pPr>
      <w:r w:rsidRPr="00513AE8">
        <w:rPr>
          <w:sz w:val="22"/>
          <w:szCs w:val="22"/>
        </w:rPr>
        <w:t>- Mjög sjaldgæfar (koma fyrir fleiri en 1 en færri en 10 af hverjum 10.000 dýrum sem fá meðferð)</w:t>
      </w:r>
    </w:p>
    <w:p w14:paraId="46FE04A1" w14:textId="77777777" w:rsidR="009535C6" w:rsidRPr="00513AE8" w:rsidRDefault="009535C6" w:rsidP="009535C6">
      <w:pPr>
        <w:rPr>
          <w:sz w:val="22"/>
          <w:szCs w:val="22"/>
        </w:rPr>
      </w:pPr>
      <w:r w:rsidRPr="00513AE8">
        <w:rPr>
          <w:sz w:val="22"/>
          <w:szCs w:val="22"/>
        </w:rPr>
        <w:t>- Koma örsjaldan fyrir (koma fyrir hjá færri en 1 af 10.000 dýrum sem fá meðferð, þ.m.t. einstök tilvik).</w:t>
      </w:r>
    </w:p>
    <w:p w14:paraId="1A04669D" w14:textId="77777777" w:rsidR="009535C6" w:rsidRPr="00513AE8" w:rsidRDefault="009535C6" w:rsidP="009535C6">
      <w:pPr>
        <w:rPr>
          <w:b/>
          <w:sz w:val="22"/>
          <w:szCs w:val="22"/>
        </w:rPr>
      </w:pPr>
    </w:p>
    <w:p w14:paraId="35E14B82" w14:textId="77777777" w:rsidR="009535C6" w:rsidRPr="00513AE8" w:rsidRDefault="009535C6" w:rsidP="009535C6">
      <w:pPr>
        <w:rPr>
          <w:sz w:val="22"/>
          <w:szCs w:val="22"/>
        </w:rPr>
      </w:pPr>
      <w:r w:rsidRPr="00513AE8">
        <w:rPr>
          <w:b/>
          <w:sz w:val="22"/>
          <w:szCs w:val="22"/>
        </w:rPr>
        <w:t>4.7</w:t>
      </w:r>
      <w:r w:rsidRPr="00513AE8">
        <w:rPr>
          <w:b/>
          <w:sz w:val="22"/>
          <w:szCs w:val="22"/>
        </w:rPr>
        <w:tab/>
      </w:r>
      <w:r w:rsidRPr="00513AE8">
        <w:rPr>
          <w:b/>
          <w:bCs/>
          <w:sz w:val="22"/>
          <w:szCs w:val="22"/>
        </w:rPr>
        <w:t>Notkun á meðgöngu,</w:t>
      </w:r>
      <w:r w:rsidRPr="00513AE8">
        <w:rPr>
          <w:b/>
          <w:sz w:val="22"/>
          <w:szCs w:val="22"/>
        </w:rPr>
        <w:t xml:space="preserve"> við </w:t>
      </w:r>
      <w:r w:rsidRPr="00513AE8">
        <w:rPr>
          <w:b/>
          <w:bCs/>
          <w:sz w:val="22"/>
          <w:szCs w:val="22"/>
        </w:rPr>
        <w:t>mjólkurgjöf og varp</w:t>
      </w:r>
    </w:p>
    <w:p w14:paraId="1F1A9617" w14:textId="77777777" w:rsidR="009535C6" w:rsidRPr="00513AE8" w:rsidRDefault="009535C6" w:rsidP="009535C6">
      <w:pPr>
        <w:rPr>
          <w:sz w:val="22"/>
          <w:szCs w:val="22"/>
        </w:rPr>
      </w:pPr>
    </w:p>
    <w:p w14:paraId="59FCBE5B" w14:textId="77777777" w:rsidR="009535C6" w:rsidRPr="00513AE8" w:rsidRDefault="009535C6" w:rsidP="009535C6">
      <w:pPr>
        <w:rPr>
          <w:sz w:val="22"/>
          <w:szCs w:val="22"/>
        </w:rPr>
      </w:pPr>
      <w:r w:rsidRPr="00513AE8">
        <w:rPr>
          <w:sz w:val="22"/>
          <w:szCs w:val="22"/>
        </w:rPr>
        <w:t>Notið einungis að undangengnu ávinnings/áhættumati dýralæknis vegna þess að ekki hafa verið gerðar fullnægjandi rannsóknir á eituráhrifum á frjósemi hjá nokkurri dýrategund</w:t>
      </w:r>
    </w:p>
    <w:p w14:paraId="501F8645" w14:textId="77777777" w:rsidR="009535C6" w:rsidRPr="00513AE8" w:rsidRDefault="009535C6" w:rsidP="009535C6">
      <w:pPr>
        <w:rPr>
          <w:sz w:val="22"/>
          <w:szCs w:val="22"/>
        </w:rPr>
      </w:pPr>
    </w:p>
    <w:p w14:paraId="646EDD68" w14:textId="77777777" w:rsidR="009535C6" w:rsidRPr="00513AE8" w:rsidRDefault="009535C6" w:rsidP="009535C6">
      <w:pPr>
        <w:keepNext/>
        <w:rPr>
          <w:sz w:val="22"/>
          <w:szCs w:val="22"/>
        </w:rPr>
      </w:pPr>
      <w:r w:rsidRPr="00513AE8">
        <w:rPr>
          <w:b/>
          <w:sz w:val="22"/>
          <w:szCs w:val="22"/>
        </w:rPr>
        <w:t>4.8</w:t>
      </w:r>
      <w:r w:rsidRPr="00513AE8">
        <w:rPr>
          <w:b/>
          <w:sz w:val="22"/>
          <w:szCs w:val="22"/>
        </w:rPr>
        <w:tab/>
      </w:r>
      <w:r w:rsidRPr="00513AE8">
        <w:rPr>
          <w:b/>
          <w:bCs/>
          <w:sz w:val="22"/>
          <w:szCs w:val="22"/>
        </w:rPr>
        <w:t>Milliverkanir</w:t>
      </w:r>
      <w:r w:rsidRPr="00513AE8">
        <w:rPr>
          <w:b/>
          <w:sz w:val="22"/>
          <w:szCs w:val="22"/>
        </w:rPr>
        <w:t xml:space="preserve"> við </w:t>
      </w:r>
      <w:r w:rsidRPr="00513AE8">
        <w:rPr>
          <w:b/>
          <w:bCs/>
          <w:sz w:val="22"/>
          <w:szCs w:val="22"/>
        </w:rPr>
        <w:t>önnur</w:t>
      </w:r>
      <w:r w:rsidRPr="00513AE8">
        <w:rPr>
          <w:b/>
          <w:sz w:val="22"/>
          <w:szCs w:val="22"/>
        </w:rPr>
        <w:t xml:space="preserve"> </w:t>
      </w:r>
      <w:r w:rsidRPr="00513AE8">
        <w:rPr>
          <w:b/>
          <w:bCs/>
          <w:sz w:val="22"/>
          <w:szCs w:val="22"/>
        </w:rPr>
        <w:t>lyf</w:t>
      </w:r>
      <w:r w:rsidRPr="00513AE8">
        <w:rPr>
          <w:b/>
          <w:sz w:val="22"/>
          <w:szCs w:val="22"/>
        </w:rPr>
        <w:t xml:space="preserve"> o</w:t>
      </w:r>
      <w:r w:rsidRPr="00513AE8">
        <w:rPr>
          <w:b/>
          <w:bCs/>
          <w:sz w:val="22"/>
          <w:szCs w:val="22"/>
        </w:rPr>
        <w:t>g</w:t>
      </w:r>
      <w:r w:rsidRPr="00513AE8">
        <w:rPr>
          <w:b/>
          <w:sz w:val="22"/>
          <w:szCs w:val="22"/>
        </w:rPr>
        <w:t xml:space="preserve"> </w:t>
      </w:r>
      <w:r w:rsidRPr="00513AE8">
        <w:rPr>
          <w:b/>
          <w:bCs/>
          <w:sz w:val="22"/>
          <w:szCs w:val="22"/>
        </w:rPr>
        <w:t>aðrar</w:t>
      </w:r>
      <w:r w:rsidRPr="00513AE8">
        <w:rPr>
          <w:b/>
          <w:sz w:val="22"/>
          <w:szCs w:val="22"/>
        </w:rPr>
        <w:t xml:space="preserve"> </w:t>
      </w:r>
      <w:r w:rsidRPr="00513AE8">
        <w:rPr>
          <w:b/>
          <w:bCs/>
          <w:sz w:val="22"/>
          <w:szCs w:val="22"/>
        </w:rPr>
        <w:t>milliverkanir</w:t>
      </w:r>
    </w:p>
    <w:p w14:paraId="0C30BE8B" w14:textId="77777777" w:rsidR="009535C6" w:rsidRPr="00513AE8" w:rsidRDefault="009535C6" w:rsidP="009535C6">
      <w:pPr>
        <w:keepNext/>
        <w:rPr>
          <w:sz w:val="22"/>
          <w:szCs w:val="22"/>
        </w:rPr>
      </w:pPr>
    </w:p>
    <w:p w14:paraId="450A9338" w14:textId="77777777" w:rsidR="009535C6" w:rsidRPr="00513AE8" w:rsidRDefault="009535C6" w:rsidP="009535C6">
      <w:pPr>
        <w:rPr>
          <w:sz w:val="22"/>
          <w:szCs w:val="22"/>
        </w:rPr>
      </w:pPr>
      <w:r w:rsidRPr="00513AE8">
        <w:rPr>
          <w:sz w:val="22"/>
          <w:szCs w:val="22"/>
        </w:rPr>
        <w:t>Ekki á að nota dýralyfið samhliða kalsíumgangalokum þar sem marópítant er með sækni í kalsíumgöng.</w:t>
      </w:r>
    </w:p>
    <w:p w14:paraId="41BE9214" w14:textId="77777777" w:rsidR="009535C6" w:rsidRPr="00513AE8" w:rsidRDefault="009535C6" w:rsidP="009535C6">
      <w:pPr>
        <w:rPr>
          <w:sz w:val="22"/>
          <w:szCs w:val="22"/>
        </w:rPr>
      </w:pPr>
      <w:r w:rsidRPr="00513AE8">
        <w:rPr>
          <w:sz w:val="22"/>
          <w:szCs w:val="22"/>
        </w:rPr>
        <w:t>Marópítant hefur mikla bindingu við plasmaprótein og getur keppt við önnur lyf með mikla bindingu.</w:t>
      </w:r>
    </w:p>
    <w:p w14:paraId="46F6CEB9" w14:textId="77777777" w:rsidR="009535C6" w:rsidRPr="00513AE8" w:rsidRDefault="009535C6" w:rsidP="009535C6">
      <w:pPr>
        <w:rPr>
          <w:sz w:val="22"/>
          <w:szCs w:val="22"/>
        </w:rPr>
      </w:pPr>
    </w:p>
    <w:p w14:paraId="056577A9" w14:textId="77777777" w:rsidR="009535C6" w:rsidRPr="00513AE8" w:rsidRDefault="009535C6" w:rsidP="009535C6">
      <w:pPr>
        <w:rPr>
          <w:b/>
          <w:sz w:val="22"/>
          <w:szCs w:val="22"/>
        </w:rPr>
      </w:pPr>
      <w:r w:rsidRPr="00513AE8">
        <w:rPr>
          <w:b/>
          <w:sz w:val="22"/>
          <w:szCs w:val="22"/>
        </w:rPr>
        <w:t>4.9</w:t>
      </w:r>
      <w:r w:rsidRPr="00513AE8">
        <w:rPr>
          <w:b/>
          <w:sz w:val="22"/>
          <w:szCs w:val="22"/>
        </w:rPr>
        <w:tab/>
      </w:r>
      <w:r w:rsidRPr="00513AE8">
        <w:rPr>
          <w:b/>
          <w:bCs/>
          <w:sz w:val="22"/>
          <w:szCs w:val="22"/>
        </w:rPr>
        <w:t>Skammtar</w:t>
      </w:r>
      <w:r w:rsidRPr="00513AE8">
        <w:rPr>
          <w:b/>
          <w:sz w:val="22"/>
          <w:szCs w:val="22"/>
        </w:rPr>
        <w:t xml:space="preserve"> og </w:t>
      </w:r>
      <w:r w:rsidRPr="00513AE8">
        <w:rPr>
          <w:b/>
          <w:bCs/>
          <w:sz w:val="22"/>
          <w:szCs w:val="22"/>
        </w:rPr>
        <w:t>íkomuleið</w:t>
      </w:r>
    </w:p>
    <w:p w14:paraId="20AC49D1" w14:textId="77777777" w:rsidR="009535C6" w:rsidRPr="00513AE8" w:rsidRDefault="009535C6" w:rsidP="009535C6">
      <w:pPr>
        <w:rPr>
          <w:sz w:val="22"/>
          <w:szCs w:val="22"/>
        </w:rPr>
      </w:pPr>
    </w:p>
    <w:p w14:paraId="0C988BFA" w14:textId="77777777" w:rsidR="009535C6" w:rsidRPr="00513AE8" w:rsidRDefault="009535C6" w:rsidP="009535C6">
      <w:pPr>
        <w:rPr>
          <w:sz w:val="22"/>
          <w:szCs w:val="22"/>
        </w:rPr>
      </w:pPr>
      <w:r w:rsidRPr="00513AE8">
        <w:rPr>
          <w:sz w:val="22"/>
          <w:szCs w:val="22"/>
        </w:rPr>
        <w:t>Til notkunar undir húð eða í bláæð hjá hundum og köttum.</w:t>
      </w:r>
    </w:p>
    <w:p w14:paraId="533EC060" w14:textId="77777777" w:rsidR="009535C6" w:rsidRPr="00513AE8" w:rsidRDefault="009535C6" w:rsidP="009535C6">
      <w:pPr>
        <w:rPr>
          <w:sz w:val="22"/>
          <w:szCs w:val="22"/>
        </w:rPr>
      </w:pPr>
    </w:p>
    <w:p w14:paraId="2966F273" w14:textId="77777777" w:rsidR="009535C6" w:rsidRPr="00513AE8" w:rsidRDefault="009535C6" w:rsidP="009535C6">
      <w:pPr>
        <w:rPr>
          <w:sz w:val="22"/>
          <w:szCs w:val="22"/>
        </w:rPr>
      </w:pPr>
      <w:r w:rsidRPr="00513AE8">
        <w:rPr>
          <w:sz w:val="22"/>
          <w:szCs w:val="22"/>
        </w:rPr>
        <w:t>Dýralyfið á að gefa undir húð eða í bláæð, einu sinni á dag, í skammti sem nemur 1 mg af marópítanti/kg líkamsþyngdar (1 ml /10 kg líkamsþyngdar) í allt að 5 daga í röð. Ef dýralyfið er gefið í bláæð skal gefa það sem stakan skammt (bolus) og ekki blanda það öðrum vökvum.</w:t>
      </w:r>
    </w:p>
    <w:p w14:paraId="6D6FFBDE" w14:textId="77777777" w:rsidR="009535C6" w:rsidRPr="00513AE8" w:rsidRDefault="009535C6" w:rsidP="009535C6">
      <w:pPr>
        <w:rPr>
          <w:sz w:val="22"/>
          <w:szCs w:val="22"/>
        </w:rPr>
      </w:pPr>
    </w:p>
    <w:p w14:paraId="7C1E6889" w14:textId="77777777" w:rsidR="009535C6" w:rsidRPr="00513AE8" w:rsidRDefault="009535C6" w:rsidP="009535C6">
      <w:pPr>
        <w:rPr>
          <w:sz w:val="22"/>
          <w:szCs w:val="22"/>
        </w:rPr>
      </w:pPr>
      <w:r w:rsidRPr="00513AE8">
        <w:rPr>
          <w:sz w:val="22"/>
          <w:szCs w:val="22"/>
        </w:rPr>
        <w:t>Til þess að koma í veg fyrir uppköst á að gefa dýralyfið með meira en 1 klukkustundar fyrirvara. Verkunin helst í u.þ.b. 24 klukkustundir og má því gefa töflurnar kvöldið áður en lyfið sem veldur uppköstunum er gefið (t.d. krabbameinslyf).</w:t>
      </w:r>
    </w:p>
    <w:p w14:paraId="359D3765" w14:textId="77777777" w:rsidR="009535C6" w:rsidRPr="00513AE8" w:rsidRDefault="009535C6" w:rsidP="009535C6">
      <w:pPr>
        <w:rPr>
          <w:sz w:val="22"/>
          <w:szCs w:val="22"/>
        </w:rPr>
      </w:pPr>
    </w:p>
    <w:p w14:paraId="6B62FF9F" w14:textId="77777777" w:rsidR="009535C6" w:rsidRPr="00513AE8" w:rsidRDefault="009535C6" w:rsidP="009535C6">
      <w:pPr>
        <w:rPr>
          <w:sz w:val="22"/>
          <w:szCs w:val="22"/>
        </w:rPr>
      </w:pPr>
      <w:r w:rsidRPr="00513AE8">
        <w:rPr>
          <w:sz w:val="22"/>
          <w:szCs w:val="22"/>
        </w:rPr>
        <w:t>Þar sem lyfjahvörf geta verið mjög breytileg og marópítant safnast upp í líkamanum við endurtekna</w:t>
      </w:r>
    </w:p>
    <w:p w14:paraId="4FF5601C" w14:textId="77777777" w:rsidR="009535C6" w:rsidRPr="00513AE8" w:rsidRDefault="009535C6" w:rsidP="009535C6">
      <w:pPr>
        <w:rPr>
          <w:sz w:val="22"/>
          <w:szCs w:val="22"/>
        </w:rPr>
      </w:pPr>
      <w:r w:rsidRPr="00513AE8">
        <w:rPr>
          <w:sz w:val="22"/>
          <w:szCs w:val="22"/>
        </w:rPr>
        <w:t>gjöf einu sinni á dag, getur verið að minni skammtar dugi fyrir ákveðna einstaklinga og þegar</w:t>
      </w:r>
    </w:p>
    <w:p w14:paraId="1374FB00" w14:textId="77777777" w:rsidR="009535C6" w:rsidRPr="00513AE8" w:rsidRDefault="009535C6" w:rsidP="009535C6">
      <w:pPr>
        <w:rPr>
          <w:sz w:val="22"/>
          <w:szCs w:val="22"/>
        </w:rPr>
      </w:pPr>
      <w:r w:rsidRPr="00513AE8">
        <w:rPr>
          <w:sz w:val="22"/>
          <w:szCs w:val="22"/>
        </w:rPr>
        <w:t>skammturinn er gefinn aftur.</w:t>
      </w:r>
    </w:p>
    <w:p w14:paraId="09CDE6E6" w14:textId="77777777" w:rsidR="009535C6" w:rsidRPr="00513AE8" w:rsidRDefault="009535C6" w:rsidP="009535C6">
      <w:pPr>
        <w:rPr>
          <w:sz w:val="22"/>
          <w:szCs w:val="22"/>
        </w:rPr>
      </w:pPr>
    </w:p>
    <w:p w14:paraId="3B1FCC5D" w14:textId="77777777" w:rsidR="009535C6" w:rsidRPr="00DD08AC" w:rsidRDefault="009535C6" w:rsidP="009535C6">
      <w:pPr>
        <w:rPr>
          <w:sz w:val="22"/>
          <w:szCs w:val="22"/>
        </w:rPr>
      </w:pPr>
      <w:r w:rsidRPr="00513AE8">
        <w:rPr>
          <w:sz w:val="22"/>
          <w:szCs w:val="22"/>
        </w:rPr>
        <w:t>Sjá einnig „</w:t>
      </w:r>
      <w:r w:rsidRPr="00DD08AC">
        <w:rPr>
          <w:sz w:val="22"/>
          <w:szCs w:val="22"/>
        </w:rPr>
        <w:t>Sérstakar varúðarreglur við notkun hjá dýrum“ (kafli 4.5) þegar lyfið er gefið með inndælingu undir húð.</w:t>
      </w:r>
    </w:p>
    <w:p w14:paraId="4DEFD836" w14:textId="77777777" w:rsidR="009535C6" w:rsidRPr="00AF0085" w:rsidRDefault="009535C6" w:rsidP="009535C6">
      <w:pPr>
        <w:rPr>
          <w:sz w:val="22"/>
          <w:szCs w:val="22"/>
        </w:rPr>
      </w:pPr>
    </w:p>
    <w:p w14:paraId="054673F3" w14:textId="77777777" w:rsidR="009535C6" w:rsidRPr="00AF0085" w:rsidRDefault="009535C6" w:rsidP="009535C6">
      <w:pPr>
        <w:rPr>
          <w:b/>
          <w:sz w:val="22"/>
          <w:szCs w:val="22"/>
        </w:rPr>
      </w:pPr>
    </w:p>
    <w:p w14:paraId="7ADAED11" w14:textId="77777777" w:rsidR="009535C6" w:rsidRPr="00513AE8" w:rsidRDefault="009535C6" w:rsidP="009535C6">
      <w:pPr>
        <w:rPr>
          <w:b/>
          <w:sz w:val="22"/>
          <w:szCs w:val="22"/>
        </w:rPr>
      </w:pPr>
      <w:r w:rsidRPr="00513AE8">
        <w:rPr>
          <w:b/>
          <w:sz w:val="22"/>
          <w:szCs w:val="22"/>
        </w:rPr>
        <w:t>4.10</w:t>
      </w:r>
      <w:r w:rsidRPr="00513AE8">
        <w:rPr>
          <w:b/>
          <w:sz w:val="22"/>
          <w:szCs w:val="22"/>
        </w:rPr>
        <w:tab/>
      </w:r>
      <w:r w:rsidRPr="00513AE8">
        <w:rPr>
          <w:b/>
          <w:bCs/>
          <w:sz w:val="22"/>
          <w:szCs w:val="22"/>
        </w:rPr>
        <w:t>Ofskömmtun (einkenni, bráðameðferð, móteitur, ef þörf krefur)</w:t>
      </w:r>
    </w:p>
    <w:p w14:paraId="3BC5A36E" w14:textId="77777777" w:rsidR="009535C6" w:rsidRPr="00513AE8" w:rsidRDefault="009535C6" w:rsidP="009535C6">
      <w:pPr>
        <w:rPr>
          <w:sz w:val="22"/>
          <w:szCs w:val="22"/>
        </w:rPr>
      </w:pPr>
    </w:p>
    <w:p w14:paraId="281B8F59" w14:textId="77777777" w:rsidR="009535C6" w:rsidRPr="00513AE8" w:rsidRDefault="009535C6" w:rsidP="009535C6">
      <w:pPr>
        <w:rPr>
          <w:sz w:val="22"/>
          <w:szCs w:val="22"/>
        </w:rPr>
      </w:pPr>
      <w:r w:rsidRPr="00513AE8">
        <w:rPr>
          <w:sz w:val="22"/>
          <w:szCs w:val="22"/>
        </w:rPr>
        <w:t>Fyrir utan tímabundin viðbrögð á stungustað eftir inndælingu undir húð þoldist marópítant vel í hundum og ungum köttum sem fengu allt að 5 mg/kg (5 sinnum ráðlagðan skammt) innspýtingu daglega í 15 daga samfleytt (3 sinnum ráðlagða tímalengd meðferðar). Engin gögn liggja fyrir um ofskömmtun hjá fullorðnum köttum.</w:t>
      </w:r>
    </w:p>
    <w:p w14:paraId="445721BF" w14:textId="77777777" w:rsidR="009535C6" w:rsidRPr="00513AE8" w:rsidRDefault="009535C6" w:rsidP="009535C6">
      <w:pPr>
        <w:rPr>
          <w:sz w:val="22"/>
          <w:szCs w:val="22"/>
        </w:rPr>
      </w:pPr>
    </w:p>
    <w:p w14:paraId="5DB6831D" w14:textId="77777777" w:rsidR="009535C6" w:rsidRPr="00513AE8" w:rsidRDefault="009535C6" w:rsidP="009535C6">
      <w:pPr>
        <w:rPr>
          <w:sz w:val="22"/>
          <w:szCs w:val="22"/>
        </w:rPr>
      </w:pPr>
      <w:r w:rsidRPr="00513AE8">
        <w:rPr>
          <w:b/>
          <w:sz w:val="22"/>
          <w:szCs w:val="22"/>
        </w:rPr>
        <w:t>4.11</w:t>
      </w:r>
      <w:r w:rsidRPr="00513AE8">
        <w:rPr>
          <w:b/>
          <w:sz w:val="22"/>
          <w:szCs w:val="22"/>
        </w:rPr>
        <w:tab/>
      </w:r>
      <w:r w:rsidRPr="00513AE8">
        <w:rPr>
          <w:b/>
          <w:bCs/>
          <w:sz w:val="22"/>
          <w:szCs w:val="22"/>
        </w:rPr>
        <w:t>Biðtími</w:t>
      </w:r>
      <w:r w:rsidRPr="00513AE8">
        <w:rPr>
          <w:b/>
          <w:sz w:val="22"/>
          <w:szCs w:val="22"/>
        </w:rPr>
        <w:t xml:space="preserve"> </w:t>
      </w:r>
      <w:r w:rsidRPr="00513AE8">
        <w:rPr>
          <w:b/>
          <w:bCs/>
          <w:sz w:val="22"/>
          <w:szCs w:val="22"/>
        </w:rPr>
        <w:t>fyrir</w:t>
      </w:r>
      <w:r w:rsidRPr="00513AE8">
        <w:rPr>
          <w:b/>
          <w:sz w:val="22"/>
          <w:szCs w:val="22"/>
        </w:rPr>
        <w:t xml:space="preserve"> </w:t>
      </w:r>
      <w:r w:rsidRPr="00513AE8">
        <w:rPr>
          <w:b/>
          <w:bCs/>
          <w:sz w:val="22"/>
          <w:szCs w:val="22"/>
        </w:rPr>
        <w:t>afurðanýtingu</w:t>
      </w:r>
    </w:p>
    <w:p w14:paraId="3DD0CA80" w14:textId="77777777" w:rsidR="009535C6" w:rsidRPr="00513AE8" w:rsidRDefault="009535C6" w:rsidP="009535C6">
      <w:pPr>
        <w:rPr>
          <w:sz w:val="22"/>
          <w:szCs w:val="22"/>
        </w:rPr>
      </w:pPr>
    </w:p>
    <w:p w14:paraId="0DF5579C" w14:textId="77777777" w:rsidR="009535C6" w:rsidRPr="00513AE8" w:rsidRDefault="009535C6" w:rsidP="009535C6">
      <w:pPr>
        <w:rPr>
          <w:sz w:val="22"/>
          <w:szCs w:val="22"/>
        </w:rPr>
      </w:pPr>
      <w:r w:rsidRPr="00513AE8">
        <w:rPr>
          <w:sz w:val="22"/>
          <w:szCs w:val="22"/>
        </w:rPr>
        <w:t>Á ekki við.</w:t>
      </w:r>
    </w:p>
    <w:p w14:paraId="182EBD9D" w14:textId="77777777" w:rsidR="009535C6" w:rsidRPr="00513AE8" w:rsidRDefault="009535C6" w:rsidP="009535C6">
      <w:pPr>
        <w:rPr>
          <w:sz w:val="22"/>
          <w:szCs w:val="22"/>
        </w:rPr>
      </w:pPr>
    </w:p>
    <w:p w14:paraId="542CDD84" w14:textId="77777777" w:rsidR="009535C6" w:rsidRPr="00513AE8" w:rsidRDefault="009535C6" w:rsidP="009535C6">
      <w:pPr>
        <w:rPr>
          <w:sz w:val="22"/>
          <w:szCs w:val="22"/>
        </w:rPr>
      </w:pPr>
    </w:p>
    <w:p w14:paraId="583AF49B" w14:textId="77777777" w:rsidR="009535C6" w:rsidRPr="00513AE8" w:rsidRDefault="009535C6" w:rsidP="009535C6">
      <w:pPr>
        <w:rPr>
          <w:sz w:val="22"/>
          <w:szCs w:val="22"/>
        </w:rPr>
      </w:pPr>
      <w:r w:rsidRPr="00513AE8">
        <w:rPr>
          <w:b/>
          <w:sz w:val="22"/>
          <w:szCs w:val="22"/>
        </w:rPr>
        <w:t>5.</w:t>
      </w:r>
      <w:r w:rsidRPr="00513AE8">
        <w:rPr>
          <w:b/>
          <w:sz w:val="22"/>
          <w:szCs w:val="22"/>
        </w:rPr>
        <w:tab/>
      </w:r>
      <w:r w:rsidRPr="00513AE8">
        <w:rPr>
          <w:b/>
          <w:bCs/>
          <w:sz w:val="22"/>
          <w:szCs w:val="22"/>
        </w:rPr>
        <w:t xml:space="preserve">LYFJAFRÆÐILEGAR </w:t>
      </w:r>
      <w:r w:rsidRPr="00513AE8">
        <w:rPr>
          <w:b/>
          <w:sz w:val="22"/>
          <w:szCs w:val="22"/>
        </w:rPr>
        <w:t xml:space="preserve"> </w:t>
      </w:r>
      <w:r w:rsidRPr="00513AE8">
        <w:rPr>
          <w:b/>
          <w:bCs/>
          <w:sz w:val="22"/>
          <w:szCs w:val="22"/>
        </w:rPr>
        <w:t>UPPLÝSINGAR</w:t>
      </w:r>
    </w:p>
    <w:p w14:paraId="68C6CE79" w14:textId="77777777" w:rsidR="009535C6" w:rsidRPr="00513AE8" w:rsidRDefault="009535C6" w:rsidP="009535C6">
      <w:pPr>
        <w:rPr>
          <w:sz w:val="22"/>
          <w:szCs w:val="22"/>
        </w:rPr>
      </w:pPr>
    </w:p>
    <w:p w14:paraId="2DEBF4F0" w14:textId="77777777" w:rsidR="009535C6" w:rsidRPr="00513AE8" w:rsidRDefault="009535C6" w:rsidP="009535C6">
      <w:pPr>
        <w:rPr>
          <w:sz w:val="22"/>
          <w:szCs w:val="22"/>
        </w:rPr>
      </w:pPr>
      <w:r w:rsidRPr="00513AE8">
        <w:rPr>
          <w:sz w:val="22"/>
          <w:szCs w:val="22"/>
        </w:rPr>
        <w:t xml:space="preserve">Flokkun eftir verkun: Lyf við uppköstum. </w:t>
      </w:r>
    </w:p>
    <w:p w14:paraId="50207420" w14:textId="77777777" w:rsidR="009535C6" w:rsidRPr="00513AE8" w:rsidRDefault="009535C6" w:rsidP="009535C6">
      <w:pPr>
        <w:rPr>
          <w:sz w:val="22"/>
          <w:szCs w:val="22"/>
        </w:rPr>
      </w:pPr>
      <w:r w:rsidRPr="00513AE8">
        <w:rPr>
          <w:sz w:val="22"/>
          <w:szCs w:val="22"/>
        </w:rPr>
        <w:t>ATCvet flokkur: QA04AD90</w:t>
      </w:r>
    </w:p>
    <w:p w14:paraId="0813E0C5" w14:textId="77777777" w:rsidR="009535C6" w:rsidRPr="00513AE8" w:rsidRDefault="009535C6" w:rsidP="009535C6">
      <w:pPr>
        <w:rPr>
          <w:b/>
          <w:sz w:val="22"/>
          <w:szCs w:val="22"/>
        </w:rPr>
      </w:pPr>
    </w:p>
    <w:p w14:paraId="7DA2A3AE" w14:textId="77777777" w:rsidR="009535C6" w:rsidRPr="00513AE8" w:rsidRDefault="009535C6" w:rsidP="009535C6">
      <w:pPr>
        <w:rPr>
          <w:b/>
          <w:sz w:val="22"/>
          <w:szCs w:val="22"/>
        </w:rPr>
      </w:pPr>
      <w:r w:rsidRPr="00513AE8">
        <w:rPr>
          <w:b/>
          <w:sz w:val="22"/>
          <w:szCs w:val="22"/>
        </w:rPr>
        <w:t>5.1</w:t>
      </w:r>
      <w:r w:rsidRPr="00513AE8">
        <w:rPr>
          <w:b/>
          <w:sz w:val="22"/>
          <w:szCs w:val="22"/>
        </w:rPr>
        <w:tab/>
      </w:r>
      <w:r w:rsidRPr="00513AE8">
        <w:rPr>
          <w:b/>
          <w:bCs/>
          <w:sz w:val="22"/>
          <w:szCs w:val="22"/>
        </w:rPr>
        <w:t>Lyfhrif</w:t>
      </w:r>
    </w:p>
    <w:p w14:paraId="636E3A4D" w14:textId="77777777" w:rsidR="009535C6" w:rsidRPr="00513AE8" w:rsidRDefault="009535C6" w:rsidP="009535C6">
      <w:pPr>
        <w:rPr>
          <w:b/>
          <w:sz w:val="22"/>
          <w:szCs w:val="22"/>
        </w:rPr>
      </w:pPr>
    </w:p>
    <w:p w14:paraId="16BF91FD" w14:textId="77777777" w:rsidR="009535C6" w:rsidRPr="00513AE8" w:rsidRDefault="009535C6" w:rsidP="009535C6">
      <w:pPr>
        <w:rPr>
          <w:sz w:val="22"/>
          <w:szCs w:val="22"/>
        </w:rPr>
      </w:pPr>
      <w:r w:rsidRPr="00513AE8">
        <w:rPr>
          <w:sz w:val="22"/>
          <w:szCs w:val="22"/>
        </w:rPr>
        <w:t>Uppköst eru flókið ferli sem lýtur samhæfingu uppsölustöðvar heilans. Þessi stöð er gerð úr nokkrum frumukjörnum heilastofns (postrema reit, bragðskynskjarna (nucleus tractus solitarius), baklægum hreyfikjarna skreyjutaugar) sem taka við miðlægum og útlægum skyntaugaáreitum og samþætta þau og efnaáreitum úr blóðrásinni og heila- og mænuvökva.</w:t>
      </w:r>
    </w:p>
    <w:p w14:paraId="4E504D9B" w14:textId="77777777" w:rsidR="009535C6" w:rsidRPr="00513AE8" w:rsidRDefault="009535C6" w:rsidP="009535C6">
      <w:pPr>
        <w:rPr>
          <w:sz w:val="22"/>
          <w:szCs w:val="22"/>
        </w:rPr>
      </w:pPr>
    </w:p>
    <w:p w14:paraId="79BE2413" w14:textId="77777777" w:rsidR="009535C6" w:rsidRPr="00AF0085" w:rsidRDefault="009535C6" w:rsidP="009535C6">
      <w:pPr>
        <w:rPr>
          <w:sz w:val="22"/>
          <w:szCs w:val="22"/>
        </w:rPr>
      </w:pPr>
      <w:r w:rsidRPr="00513AE8">
        <w:rPr>
          <w:sz w:val="22"/>
          <w:szCs w:val="22"/>
        </w:rPr>
        <w:t>Marópítant er neirókínín 1 (NK</w:t>
      </w:r>
      <w:r w:rsidRPr="00DD08AC">
        <w:rPr>
          <w:sz w:val="22"/>
          <w:szCs w:val="22"/>
          <w:vertAlign w:val="subscript"/>
        </w:rPr>
        <w:t>1</w:t>
      </w:r>
      <w:r w:rsidRPr="00AF0085">
        <w:rPr>
          <w:sz w:val="22"/>
          <w:szCs w:val="22"/>
        </w:rPr>
        <w:t xml:space="preserve">) viðtakablokki sem verkar þannig að hann hamlar bindingu substance P, en það er neurópeptíð í takýkínínflokknum. Substance P finnst í marktækri þéttni í frumukjörnunum sem mynda uppsölustöðina og er talið vera aðaltaugaboðefnið sem kemur við sögu í uppköstum. Með </w:t>
      </w:r>
      <w:r w:rsidRPr="00513AE8">
        <w:rPr>
          <w:sz w:val="22"/>
          <w:szCs w:val="22"/>
        </w:rPr>
        <w:t xml:space="preserve">því að hamla bindingu substance P í uppsölustöðinni verkar marópítant gegn orsökum uppkasta hvort sem þeim er miðlað með taugum eða vessum (miðlægt og útlægt). Í ýmsum </w:t>
      </w:r>
      <w:r w:rsidRPr="00DD08AC">
        <w:rPr>
          <w:i/>
          <w:sz w:val="22"/>
          <w:szCs w:val="22"/>
        </w:rPr>
        <w:t>in vitro</w:t>
      </w:r>
      <w:r w:rsidRPr="00AF0085">
        <w:rPr>
          <w:sz w:val="22"/>
          <w:szCs w:val="22"/>
        </w:rPr>
        <w:t xml:space="preserve"> prófunum hefur verið sýnt fram á að marópítant binst NK</w:t>
      </w:r>
      <w:r w:rsidRPr="00DD08AC">
        <w:rPr>
          <w:sz w:val="22"/>
          <w:szCs w:val="22"/>
          <w:vertAlign w:val="subscript"/>
        </w:rPr>
        <w:t>1</w:t>
      </w:r>
      <w:r w:rsidRPr="00AF0085">
        <w:rPr>
          <w:sz w:val="22"/>
          <w:szCs w:val="22"/>
        </w:rPr>
        <w:t xml:space="preserve"> viðtakanum sértækt með skammtaháðri mótverkun á starfsemi substance P.</w:t>
      </w:r>
    </w:p>
    <w:p w14:paraId="0E7AD4E8" w14:textId="77777777" w:rsidR="009535C6" w:rsidRPr="00513AE8" w:rsidRDefault="009535C6" w:rsidP="009535C6">
      <w:pPr>
        <w:rPr>
          <w:sz w:val="22"/>
          <w:szCs w:val="22"/>
        </w:rPr>
      </w:pPr>
    </w:p>
    <w:p w14:paraId="19468041" w14:textId="77777777" w:rsidR="009535C6" w:rsidRPr="00513AE8" w:rsidRDefault="009535C6" w:rsidP="009535C6">
      <w:pPr>
        <w:rPr>
          <w:sz w:val="22"/>
          <w:szCs w:val="22"/>
        </w:rPr>
      </w:pPr>
      <w:r w:rsidRPr="00513AE8">
        <w:rPr>
          <w:sz w:val="22"/>
          <w:szCs w:val="22"/>
        </w:rPr>
        <w:t>Marópítant er áhrifaríkt gegn uppköstum. Í rannsóknum var sýnt fram á uppsöluhemjandi verkun marópítants gagnvart uppsöluvaldandi lyfjum með miðlæga eða útlæga verkun, að meðtöldu apómorfíni, cisplatíni, ípekakmixtúru (hundar) og xylazini (kettir).</w:t>
      </w:r>
    </w:p>
    <w:p w14:paraId="40B30B64" w14:textId="77777777" w:rsidR="009535C6" w:rsidRPr="00513AE8" w:rsidRDefault="009535C6" w:rsidP="009535C6">
      <w:pPr>
        <w:rPr>
          <w:sz w:val="22"/>
          <w:szCs w:val="22"/>
        </w:rPr>
      </w:pPr>
      <w:r w:rsidRPr="00513AE8">
        <w:rPr>
          <w:sz w:val="22"/>
          <w:szCs w:val="22"/>
        </w:rPr>
        <w:t>Merki um ógleði ásamt miklu munnvatnsrennsli og svefnhöfga geta haldið áfram að vera til staðar eftir meðferð hjá hundum.</w:t>
      </w:r>
    </w:p>
    <w:p w14:paraId="2FC8C3A3" w14:textId="77777777" w:rsidR="009535C6" w:rsidRPr="00513AE8" w:rsidRDefault="009535C6" w:rsidP="009535C6">
      <w:pPr>
        <w:rPr>
          <w:sz w:val="22"/>
          <w:szCs w:val="22"/>
        </w:rPr>
      </w:pPr>
    </w:p>
    <w:p w14:paraId="4406028E" w14:textId="77777777" w:rsidR="009535C6" w:rsidRPr="00513AE8" w:rsidRDefault="009535C6" w:rsidP="009535C6">
      <w:pPr>
        <w:rPr>
          <w:b/>
          <w:sz w:val="22"/>
          <w:szCs w:val="22"/>
        </w:rPr>
      </w:pPr>
      <w:r w:rsidRPr="00513AE8">
        <w:rPr>
          <w:b/>
          <w:sz w:val="22"/>
          <w:szCs w:val="22"/>
        </w:rPr>
        <w:t>5.2</w:t>
      </w:r>
      <w:r w:rsidRPr="00513AE8">
        <w:rPr>
          <w:b/>
          <w:sz w:val="22"/>
          <w:szCs w:val="22"/>
        </w:rPr>
        <w:tab/>
      </w:r>
      <w:r w:rsidRPr="00513AE8">
        <w:rPr>
          <w:b/>
          <w:bCs/>
          <w:sz w:val="22"/>
          <w:szCs w:val="22"/>
        </w:rPr>
        <w:t>Lyfjahvörf</w:t>
      </w:r>
    </w:p>
    <w:p w14:paraId="359CE039" w14:textId="77777777" w:rsidR="009535C6" w:rsidRPr="00513AE8" w:rsidRDefault="009535C6" w:rsidP="009535C6">
      <w:pPr>
        <w:rPr>
          <w:bCs/>
          <w:sz w:val="22"/>
          <w:szCs w:val="22"/>
        </w:rPr>
      </w:pPr>
    </w:p>
    <w:p w14:paraId="5E52ADFE" w14:textId="77777777" w:rsidR="009535C6" w:rsidRPr="00513AE8" w:rsidRDefault="009535C6" w:rsidP="009535C6">
      <w:pPr>
        <w:rPr>
          <w:sz w:val="22"/>
          <w:szCs w:val="22"/>
        </w:rPr>
      </w:pPr>
      <w:r w:rsidRPr="00513AE8">
        <w:rPr>
          <w:sz w:val="22"/>
          <w:szCs w:val="22"/>
        </w:rPr>
        <w:t>Hundar:</w:t>
      </w:r>
    </w:p>
    <w:p w14:paraId="24E9C776" w14:textId="77777777" w:rsidR="009535C6" w:rsidRPr="00513AE8" w:rsidRDefault="009535C6" w:rsidP="009535C6">
      <w:pPr>
        <w:rPr>
          <w:sz w:val="22"/>
          <w:szCs w:val="22"/>
        </w:rPr>
      </w:pPr>
      <w:r w:rsidRPr="00513AE8">
        <w:rPr>
          <w:sz w:val="22"/>
          <w:szCs w:val="22"/>
        </w:rPr>
        <w:t>Þegar hundum var gefið marópítant sem stakur skammtur undir húð sem nam 1 mg/kg líkamsþyngdar, einkenndust lyfjahvörfin af hámarksþéttni (C</w:t>
      </w:r>
      <w:r w:rsidRPr="00513AE8">
        <w:rPr>
          <w:sz w:val="22"/>
          <w:szCs w:val="22"/>
          <w:vertAlign w:val="subscript"/>
        </w:rPr>
        <w:t>max</w:t>
      </w:r>
      <w:r w:rsidRPr="00513AE8">
        <w:rPr>
          <w:sz w:val="22"/>
          <w:szCs w:val="22"/>
        </w:rPr>
        <w:t>) í plasma sem nam um 92 ng/ml; náðist þetta á innan við 0,75 klukkustundum eftir skammt (T</w:t>
      </w:r>
      <w:r w:rsidRPr="00513AE8">
        <w:rPr>
          <w:sz w:val="22"/>
          <w:szCs w:val="22"/>
          <w:vertAlign w:val="subscript"/>
        </w:rPr>
        <w:t>max</w:t>
      </w:r>
      <w:r w:rsidRPr="00513AE8">
        <w:rPr>
          <w:sz w:val="22"/>
          <w:szCs w:val="22"/>
        </w:rPr>
        <w:t>). Eftir að hámarksþéttni var náð minnkaði blóðþéttni með sýnilegum helmingunartíma brotthvarfs (t</w:t>
      </w:r>
      <w:r w:rsidRPr="00513AE8">
        <w:rPr>
          <w:sz w:val="22"/>
          <w:szCs w:val="22"/>
          <w:vertAlign w:val="subscript"/>
        </w:rPr>
        <w:t>1/2</w:t>
      </w:r>
      <w:r w:rsidRPr="00513AE8">
        <w:rPr>
          <w:sz w:val="22"/>
          <w:szCs w:val="22"/>
        </w:rPr>
        <w:t>) sem nam 8,84 klukkustundum. Eftir stakan 1 mg/kg skammt í bláæð var upphafsplasmaþéttni 363 ng/ml. Dreifingarrúmmál í jafnvægi (V</w:t>
      </w:r>
      <w:r w:rsidRPr="00513AE8">
        <w:rPr>
          <w:sz w:val="22"/>
          <w:szCs w:val="22"/>
          <w:vertAlign w:val="subscript"/>
        </w:rPr>
        <w:t>ss</w:t>
      </w:r>
      <w:r w:rsidRPr="00513AE8">
        <w:rPr>
          <w:sz w:val="22"/>
          <w:szCs w:val="22"/>
        </w:rPr>
        <w:t>) var 9,3 l/kg og heildarúthreinsun var1,5 l/klst./kg. Helmingunartími brotthvarfs var u.þ.b. 5,8 klst. eftir gjöf í bláæð.</w:t>
      </w:r>
    </w:p>
    <w:p w14:paraId="3795B9B5" w14:textId="77777777" w:rsidR="009535C6" w:rsidRPr="00513AE8" w:rsidRDefault="009535C6" w:rsidP="009535C6">
      <w:pPr>
        <w:rPr>
          <w:sz w:val="22"/>
          <w:szCs w:val="22"/>
        </w:rPr>
      </w:pPr>
    </w:p>
    <w:p w14:paraId="0602254E" w14:textId="77777777" w:rsidR="009535C6" w:rsidRPr="00513AE8" w:rsidRDefault="009535C6" w:rsidP="009535C6">
      <w:pPr>
        <w:rPr>
          <w:sz w:val="22"/>
          <w:szCs w:val="22"/>
        </w:rPr>
      </w:pPr>
      <w:r w:rsidRPr="00513AE8">
        <w:rPr>
          <w:sz w:val="22"/>
          <w:szCs w:val="22"/>
        </w:rPr>
        <w:t>Í klínískum rannsóknum voru plasmagildi marópítants farin að sýna virkni frá einni klukkustund eftir lyfjagjöf.</w:t>
      </w:r>
    </w:p>
    <w:p w14:paraId="1B5DDEEE" w14:textId="77777777" w:rsidR="009535C6" w:rsidRPr="00513AE8" w:rsidRDefault="009535C6" w:rsidP="009535C6">
      <w:pPr>
        <w:rPr>
          <w:sz w:val="22"/>
          <w:szCs w:val="22"/>
        </w:rPr>
      </w:pPr>
    </w:p>
    <w:p w14:paraId="7B3E0FC6" w14:textId="77777777" w:rsidR="009535C6" w:rsidRPr="00513AE8" w:rsidRDefault="009535C6" w:rsidP="009535C6">
      <w:pPr>
        <w:rPr>
          <w:sz w:val="22"/>
          <w:szCs w:val="22"/>
        </w:rPr>
      </w:pPr>
      <w:r w:rsidRPr="00513AE8">
        <w:rPr>
          <w:sz w:val="22"/>
          <w:szCs w:val="22"/>
        </w:rPr>
        <w:t>Aðgengi marópítants hjá hundum eftir gjöf undir húð var 90,7%. Marópítant sýnir lyfjahvörf sem eru línuleg þegar það er gefið undir húð á skammtabilinu 0,5-2 mg/kg.</w:t>
      </w:r>
    </w:p>
    <w:p w14:paraId="16F00B6E" w14:textId="77777777" w:rsidR="009535C6" w:rsidRPr="00513AE8" w:rsidRDefault="009535C6" w:rsidP="009535C6">
      <w:pPr>
        <w:rPr>
          <w:sz w:val="22"/>
          <w:szCs w:val="22"/>
        </w:rPr>
      </w:pPr>
    </w:p>
    <w:p w14:paraId="11F32F0A" w14:textId="77777777" w:rsidR="009535C6" w:rsidRPr="00513AE8" w:rsidRDefault="009535C6" w:rsidP="009535C6">
      <w:pPr>
        <w:rPr>
          <w:sz w:val="22"/>
          <w:szCs w:val="22"/>
        </w:rPr>
      </w:pPr>
      <w:r w:rsidRPr="00513AE8">
        <w:rPr>
          <w:sz w:val="22"/>
          <w:szCs w:val="22"/>
        </w:rPr>
        <w:t>Eftir endurtekna gjöf undir húð í fimm daga samfleytt á skömmtum sem gefnir voru einu sinni á dag og námu 1 mg/kg líkamsþyngdar var uppsöfnun 146%. Marópítant verður fyrir cýtókróm P450 (CYP) umbroti í lifur. CYP2D15 og CYP3A12 greindust sem þau samform (ísóform) sem koma við sögu í lifrarumbroti marópítants í hundum.</w:t>
      </w:r>
    </w:p>
    <w:p w14:paraId="39604F53" w14:textId="77777777" w:rsidR="009535C6" w:rsidRPr="00513AE8" w:rsidRDefault="009535C6" w:rsidP="009535C6">
      <w:pPr>
        <w:rPr>
          <w:sz w:val="22"/>
          <w:szCs w:val="22"/>
        </w:rPr>
      </w:pPr>
    </w:p>
    <w:p w14:paraId="3ED001F0" w14:textId="77777777" w:rsidR="009535C6" w:rsidRPr="00513AE8" w:rsidRDefault="009535C6" w:rsidP="009535C6">
      <w:pPr>
        <w:rPr>
          <w:sz w:val="22"/>
          <w:szCs w:val="22"/>
        </w:rPr>
      </w:pPr>
      <w:r w:rsidRPr="00513AE8">
        <w:rPr>
          <w:sz w:val="22"/>
          <w:szCs w:val="22"/>
        </w:rPr>
        <w:t>Úthreinsun um nýru er minni háttar brotthvarfsleið, en minna en 1% af 1 mg/kg skammti undir húð kom fram í þvagi sem marópítant eða aðal umbrotsefni þess. Próteinbinding marópítants í plasma hjá hundum er yfir 99%.</w:t>
      </w:r>
    </w:p>
    <w:p w14:paraId="4CE72569" w14:textId="77777777" w:rsidR="009535C6" w:rsidRPr="00513AE8" w:rsidRDefault="009535C6" w:rsidP="009535C6">
      <w:pPr>
        <w:rPr>
          <w:sz w:val="22"/>
          <w:szCs w:val="22"/>
        </w:rPr>
      </w:pPr>
    </w:p>
    <w:p w14:paraId="5A930316" w14:textId="77777777" w:rsidR="009535C6" w:rsidRPr="00513AE8" w:rsidRDefault="009535C6" w:rsidP="009535C6">
      <w:pPr>
        <w:rPr>
          <w:sz w:val="22"/>
          <w:szCs w:val="22"/>
        </w:rPr>
      </w:pPr>
      <w:r w:rsidRPr="00513AE8">
        <w:rPr>
          <w:sz w:val="22"/>
          <w:szCs w:val="22"/>
        </w:rPr>
        <w:t>Kettir:</w:t>
      </w:r>
    </w:p>
    <w:p w14:paraId="54EA49F1" w14:textId="77777777" w:rsidR="009535C6" w:rsidRPr="00513AE8" w:rsidRDefault="009535C6" w:rsidP="009535C6">
      <w:pPr>
        <w:rPr>
          <w:b/>
          <w:sz w:val="22"/>
          <w:szCs w:val="22"/>
        </w:rPr>
      </w:pPr>
      <w:r w:rsidRPr="00513AE8">
        <w:rPr>
          <w:sz w:val="22"/>
          <w:szCs w:val="22"/>
        </w:rPr>
        <w:t>Þegar köttum var gefið marópítant sem stakur skammtur undir húð sem nam 1 mg/kg líkamsþyngdar, einkenndust lyfjahvörfin af hámarksþéttni (C</w:t>
      </w:r>
      <w:r w:rsidRPr="00513AE8">
        <w:rPr>
          <w:sz w:val="22"/>
          <w:szCs w:val="22"/>
          <w:vertAlign w:val="subscript"/>
        </w:rPr>
        <w:t>max</w:t>
      </w:r>
      <w:r w:rsidRPr="00513AE8">
        <w:rPr>
          <w:sz w:val="22"/>
          <w:szCs w:val="22"/>
        </w:rPr>
        <w:t>) í plasma sem nam um 165 ng/ml; náðist þetta að meðaltali á 0,32 klukkustundum (19 mínútum) eftir skammt (T</w:t>
      </w:r>
      <w:r w:rsidRPr="00513AE8">
        <w:rPr>
          <w:sz w:val="22"/>
          <w:szCs w:val="22"/>
          <w:vertAlign w:val="subscript"/>
        </w:rPr>
        <w:t>max</w:t>
      </w:r>
      <w:r w:rsidRPr="00513AE8">
        <w:rPr>
          <w:sz w:val="22"/>
          <w:szCs w:val="22"/>
        </w:rPr>
        <w:t>). Eftir að hámarksþéttni var náð minnkaði blóðþéttni með sýnilegum helmingunartíma brotthvarfs (t</w:t>
      </w:r>
      <w:r w:rsidRPr="00513AE8">
        <w:rPr>
          <w:sz w:val="22"/>
          <w:szCs w:val="22"/>
          <w:vertAlign w:val="subscript"/>
        </w:rPr>
        <w:t>1/2</w:t>
      </w:r>
      <w:r w:rsidRPr="00513AE8">
        <w:rPr>
          <w:sz w:val="22"/>
          <w:szCs w:val="22"/>
        </w:rPr>
        <w:t>) sem nam 16,8 klukkustundum. Eftir stakan 1 mg/kg skammt í bláæð var upphafsplasmaþéttni 1040 ng/ml. Dreifingarrúmmál í jafnvægi (V</w:t>
      </w:r>
      <w:r w:rsidRPr="00513AE8">
        <w:rPr>
          <w:sz w:val="22"/>
          <w:szCs w:val="22"/>
          <w:vertAlign w:val="subscript"/>
        </w:rPr>
        <w:t>ss</w:t>
      </w:r>
      <w:r w:rsidRPr="00513AE8">
        <w:rPr>
          <w:sz w:val="22"/>
          <w:szCs w:val="22"/>
        </w:rPr>
        <w:t>) var 2,3 l/kg og heildarúthreinsun var0,51 l/klst./kg. Helmingunartími brotthvarfs var u.þ.b. 4,9 klst. eftir gjöf í bláæð. Lyfjahvörf marópítants hjá köttum virðast aldursháð, þannig að úthreinsun er meiri hjá kettlingum en fullorðnum köttum.</w:t>
      </w:r>
    </w:p>
    <w:p w14:paraId="3B23926B" w14:textId="77777777" w:rsidR="009535C6" w:rsidRPr="00513AE8" w:rsidRDefault="009535C6" w:rsidP="009535C6">
      <w:pPr>
        <w:rPr>
          <w:sz w:val="22"/>
          <w:szCs w:val="22"/>
        </w:rPr>
      </w:pPr>
    </w:p>
    <w:p w14:paraId="5EB4F3FA" w14:textId="77777777" w:rsidR="009535C6" w:rsidRPr="00513AE8" w:rsidRDefault="009535C6" w:rsidP="009535C6">
      <w:pPr>
        <w:rPr>
          <w:sz w:val="22"/>
          <w:szCs w:val="22"/>
        </w:rPr>
      </w:pPr>
      <w:r w:rsidRPr="00513AE8">
        <w:rPr>
          <w:sz w:val="22"/>
          <w:szCs w:val="22"/>
        </w:rPr>
        <w:t>Í klínískum rannsóknum voru plasmagildi marópítants farin að sýna virkni frá einni klukkustund eftir lyfjagjöf.</w:t>
      </w:r>
    </w:p>
    <w:p w14:paraId="5F00A73E" w14:textId="77777777" w:rsidR="009535C6" w:rsidRPr="00513AE8" w:rsidRDefault="009535C6" w:rsidP="009535C6">
      <w:pPr>
        <w:rPr>
          <w:sz w:val="22"/>
          <w:szCs w:val="22"/>
        </w:rPr>
      </w:pPr>
    </w:p>
    <w:p w14:paraId="371CE52B" w14:textId="77777777" w:rsidR="009535C6" w:rsidRPr="00513AE8" w:rsidRDefault="009535C6" w:rsidP="009535C6">
      <w:pPr>
        <w:rPr>
          <w:sz w:val="22"/>
          <w:szCs w:val="22"/>
        </w:rPr>
      </w:pPr>
      <w:r w:rsidRPr="00513AE8">
        <w:rPr>
          <w:sz w:val="22"/>
          <w:szCs w:val="22"/>
        </w:rPr>
        <w:t>Aðgengi marópítants hjá köttum eftir gjöf undir húð var 91,3%. Marópítant sýnir lyfjahvörf sem eru línuleg þegar það er gefið undir húð á skammtabilinu 0,25-3 mg/kg.</w:t>
      </w:r>
    </w:p>
    <w:p w14:paraId="6A906ED2" w14:textId="77777777" w:rsidR="009535C6" w:rsidRPr="00513AE8" w:rsidRDefault="009535C6" w:rsidP="009535C6">
      <w:pPr>
        <w:rPr>
          <w:sz w:val="22"/>
          <w:szCs w:val="22"/>
        </w:rPr>
      </w:pPr>
    </w:p>
    <w:p w14:paraId="41F86414" w14:textId="77777777" w:rsidR="009535C6" w:rsidRPr="00513AE8" w:rsidRDefault="009535C6" w:rsidP="009535C6">
      <w:pPr>
        <w:rPr>
          <w:sz w:val="22"/>
          <w:szCs w:val="22"/>
        </w:rPr>
      </w:pPr>
      <w:r w:rsidRPr="00513AE8">
        <w:rPr>
          <w:sz w:val="22"/>
          <w:szCs w:val="22"/>
        </w:rPr>
        <w:t>Eftir endurtekna gjöf undir húð í fimm daga samfleytt á skömmtum sem gefnir voru einu sinni á dag og námu 1 mg/kg líkamsþyngdar var uppsöfnun 250%. Marópítant verður fyrir cýtókróm P450 (CYP) umbroti í lifur. CYP1A og CYP3A-tengd ensím greindust sem þau samform (ísóform) sem koma við sögu í lifrarumbroti marópítants í köttum.</w:t>
      </w:r>
    </w:p>
    <w:p w14:paraId="71241B6B" w14:textId="77777777" w:rsidR="009535C6" w:rsidRPr="00513AE8" w:rsidRDefault="009535C6" w:rsidP="009535C6">
      <w:pPr>
        <w:rPr>
          <w:sz w:val="22"/>
          <w:szCs w:val="22"/>
        </w:rPr>
      </w:pPr>
    </w:p>
    <w:p w14:paraId="113CD501" w14:textId="77777777" w:rsidR="009535C6" w:rsidRPr="00513AE8" w:rsidRDefault="009535C6" w:rsidP="009535C6">
      <w:pPr>
        <w:rPr>
          <w:sz w:val="22"/>
          <w:szCs w:val="22"/>
        </w:rPr>
      </w:pPr>
      <w:r w:rsidRPr="00513AE8">
        <w:rPr>
          <w:sz w:val="22"/>
          <w:szCs w:val="22"/>
        </w:rPr>
        <w:t>Úthreinsun um nýru og með saur eru minni háttar brotthvarfsleiðir marópítants og kom minna en 1% af 1 mg/kg skammti undir húð fram í þvagi eða saur sem marópítant. 10,4% af aðalumbrotsefninu endurheimtist í þvagi og 9,3% í saur. Próteinbinding marópítants í plasma hjá köttum var metin 99,1%.</w:t>
      </w:r>
    </w:p>
    <w:p w14:paraId="65C44806" w14:textId="77777777" w:rsidR="009535C6" w:rsidRPr="00513AE8" w:rsidRDefault="009535C6" w:rsidP="009535C6">
      <w:pPr>
        <w:rPr>
          <w:sz w:val="22"/>
          <w:szCs w:val="22"/>
        </w:rPr>
      </w:pPr>
    </w:p>
    <w:p w14:paraId="360C0504" w14:textId="77777777" w:rsidR="009535C6" w:rsidRPr="00513AE8" w:rsidRDefault="009535C6" w:rsidP="009535C6">
      <w:pPr>
        <w:rPr>
          <w:sz w:val="22"/>
          <w:szCs w:val="22"/>
        </w:rPr>
      </w:pPr>
    </w:p>
    <w:p w14:paraId="06294771" w14:textId="77777777" w:rsidR="009535C6" w:rsidRPr="00513AE8" w:rsidRDefault="009535C6" w:rsidP="009535C6">
      <w:pPr>
        <w:rPr>
          <w:sz w:val="22"/>
          <w:szCs w:val="22"/>
        </w:rPr>
      </w:pPr>
      <w:r w:rsidRPr="00513AE8">
        <w:rPr>
          <w:b/>
          <w:sz w:val="22"/>
          <w:szCs w:val="22"/>
        </w:rPr>
        <w:t>6.</w:t>
      </w:r>
      <w:r w:rsidRPr="00513AE8">
        <w:rPr>
          <w:b/>
          <w:sz w:val="22"/>
          <w:szCs w:val="22"/>
        </w:rPr>
        <w:tab/>
      </w:r>
      <w:r w:rsidRPr="00513AE8">
        <w:rPr>
          <w:b/>
          <w:bCs/>
          <w:sz w:val="22"/>
          <w:szCs w:val="22"/>
        </w:rPr>
        <w:t>LYFJAGERÐARFRÆÐILEGAR UPPLÝSINGAR</w:t>
      </w:r>
    </w:p>
    <w:p w14:paraId="78A67D7C" w14:textId="77777777" w:rsidR="009535C6" w:rsidRPr="00513AE8" w:rsidRDefault="009535C6" w:rsidP="009535C6">
      <w:pPr>
        <w:rPr>
          <w:sz w:val="22"/>
          <w:szCs w:val="22"/>
        </w:rPr>
      </w:pPr>
    </w:p>
    <w:p w14:paraId="2628EA2C" w14:textId="77777777" w:rsidR="009535C6" w:rsidRPr="00513AE8" w:rsidRDefault="009535C6" w:rsidP="009535C6">
      <w:pPr>
        <w:rPr>
          <w:b/>
          <w:sz w:val="22"/>
          <w:szCs w:val="22"/>
        </w:rPr>
      </w:pPr>
      <w:r w:rsidRPr="00513AE8">
        <w:rPr>
          <w:b/>
          <w:sz w:val="22"/>
          <w:szCs w:val="22"/>
        </w:rPr>
        <w:t>6.1</w:t>
      </w:r>
      <w:r w:rsidRPr="00513AE8">
        <w:rPr>
          <w:b/>
          <w:sz w:val="22"/>
          <w:szCs w:val="22"/>
        </w:rPr>
        <w:tab/>
        <w:t>Hjálparefni</w:t>
      </w:r>
    </w:p>
    <w:p w14:paraId="0AAC51A9" w14:textId="77777777" w:rsidR="009535C6" w:rsidRPr="00513AE8" w:rsidRDefault="009535C6" w:rsidP="009535C6">
      <w:pPr>
        <w:rPr>
          <w:sz w:val="22"/>
          <w:szCs w:val="22"/>
        </w:rPr>
      </w:pPr>
    </w:p>
    <w:p w14:paraId="0FC5724D" w14:textId="77777777" w:rsidR="009535C6" w:rsidRPr="00513AE8" w:rsidRDefault="009535C6" w:rsidP="009535C6">
      <w:pPr>
        <w:rPr>
          <w:sz w:val="22"/>
          <w:szCs w:val="22"/>
        </w:rPr>
      </w:pPr>
      <w:r w:rsidRPr="00513AE8">
        <w:rPr>
          <w:sz w:val="22"/>
          <w:szCs w:val="22"/>
        </w:rPr>
        <w:t>Betadex súlfóbútýleternatríum</w:t>
      </w:r>
    </w:p>
    <w:p w14:paraId="24BEA667" w14:textId="77777777" w:rsidR="009535C6" w:rsidRPr="00513AE8" w:rsidRDefault="009535C6" w:rsidP="009535C6">
      <w:pPr>
        <w:rPr>
          <w:sz w:val="22"/>
          <w:szCs w:val="22"/>
        </w:rPr>
      </w:pPr>
      <w:r w:rsidRPr="00513AE8">
        <w:rPr>
          <w:sz w:val="22"/>
          <w:szCs w:val="22"/>
        </w:rPr>
        <w:t>Bensýlalkóhól (E1519)</w:t>
      </w:r>
    </w:p>
    <w:p w14:paraId="41027A43" w14:textId="77777777" w:rsidR="009535C6" w:rsidRPr="00513AE8" w:rsidRDefault="009535C6" w:rsidP="009535C6">
      <w:pPr>
        <w:keepNext/>
        <w:rPr>
          <w:b/>
          <w:sz w:val="22"/>
          <w:szCs w:val="22"/>
        </w:rPr>
      </w:pPr>
      <w:r w:rsidRPr="00513AE8">
        <w:rPr>
          <w:sz w:val="22"/>
          <w:szCs w:val="22"/>
        </w:rPr>
        <w:t>Sítrónusýra, vatnsfrí</w:t>
      </w:r>
    </w:p>
    <w:p w14:paraId="171922B3" w14:textId="77777777" w:rsidR="009535C6" w:rsidRPr="00513AE8" w:rsidRDefault="009535C6" w:rsidP="009535C6">
      <w:pPr>
        <w:rPr>
          <w:sz w:val="22"/>
          <w:szCs w:val="22"/>
        </w:rPr>
      </w:pPr>
      <w:r w:rsidRPr="00513AE8">
        <w:rPr>
          <w:sz w:val="22"/>
          <w:szCs w:val="22"/>
        </w:rPr>
        <w:t>Natríumhýdroxíð</w:t>
      </w:r>
      <w:r w:rsidRPr="00513AE8">
        <w:rPr>
          <w:sz w:val="22"/>
          <w:szCs w:val="22"/>
        </w:rPr>
        <w:tab/>
      </w:r>
    </w:p>
    <w:p w14:paraId="3A54F602" w14:textId="77777777" w:rsidR="009535C6" w:rsidRPr="00513AE8" w:rsidRDefault="009535C6" w:rsidP="009535C6">
      <w:pPr>
        <w:rPr>
          <w:sz w:val="22"/>
          <w:szCs w:val="22"/>
        </w:rPr>
      </w:pPr>
      <w:r w:rsidRPr="00513AE8">
        <w:rPr>
          <w:sz w:val="22"/>
          <w:szCs w:val="22"/>
        </w:rPr>
        <w:t>Vatn fyrir stungulyf</w:t>
      </w:r>
    </w:p>
    <w:p w14:paraId="686E816B" w14:textId="77777777" w:rsidR="009535C6" w:rsidRPr="00513AE8" w:rsidRDefault="009535C6" w:rsidP="009535C6">
      <w:pPr>
        <w:rPr>
          <w:b/>
          <w:sz w:val="22"/>
          <w:szCs w:val="22"/>
        </w:rPr>
      </w:pPr>
    </w:p>
    <w:p w14:paraId="7267C5C7" w14:textId="77777777" w:rsidR="009535C6" w:rsidRPr="00513AE8" w:rsidRDefault="009535C6" w:rsidP="009535C6">
      <w:pPr>
        <w:rPr>
          <w:b/>
          <w:bCs/>
          <w:sz w:val="22"/>
          <w:szCs w:val="22"/>
        </w:rPr>
      </w:pPr>
      <w:r w:rsidRPr="00513AE8">
        <w:rPr>
          <w:b/>
          <w:sz w:val="22"/>
          <w:szCs w:val="22"/>
        </w:rPr>
        <w:t>6.2</w:t>
      </w:r>
      <w:r w:rsidRPr="00513AE8">
        <w:rPr>
          <w:b/>
          <w:sz w:val="22"/>
          <w:szCs w:val="22"/>
        </w:rPr>
        <w:tab/>
        <w:t>Ó</w:t>
      </w:r>
      <w:r w:rsidRPr="00513AE8">
        <w:rPr>
          <w:b/>
          <w:bCs/>
          <w:sz w:val="22"/>
          <w:szCs w:val="22"/>
        </w:rPr>
        <w:t xml:space="preserve">samrýmanleiki </w:t>
      </w:r>
    </w:p>
    <w:p w14:paraId="121B5051" w14:textId="77777777" w:rsidR="009535C6" w:rsidRPr="00513AE8" w:rsidRDefault="009535C6" w:rsidP="009535C6">
      <w:pPr>
        <w:rPr>
          <w:sz w:val="22"/>
          <w:szCs w:val="22"/>
        </w:rPr>
      </w:pPr>
    </w:p>
    <w:p w14:paraId="3CE4F1FE" w14:textId="77777777" w:rsidR="009535C6" w:rsidRPr="00513AE8" w:rsidRDefault="009535C6" w:rsidP="009535C6">
      <w:pPr>
        <w:rPr>
          <w:sz w:val="22"/>
          <w:szCs w:val="22"/>
        </w:rPr>
      </w:pPr>
      <w:r w:rsidRPr="00513AE8">
        <w:rPr>
          <w:sz w:val="22"/>
          <w:szCs w:val="22"/>
        </w:rPr>
        <w:t>Ekki má blanda þessu dýralyfi saman við önnur dýralyf í sömu sprautu, þar sem rannsóknir á samrýmanleika hafa ekki verið gerðar.</w:t>
      </w:r>
    </w:p>
    <w:p w14:paraId="36246A73" w14:textId="77777777" w:rsidR="009535C6" w:rsidRPr="00513AE8" w:rsidRDefault="009535C6" w:rsidP="009535C6">
      <w:pPr>
        <w:rPr>
          <w:sz w:val="22"/>
          <w:szCs w:val="22"/>
        </w:rPr>
      </w:pPr>
    </w:p>
    <w:p w14:paraId="2E149B11" w14:textId="77777777" w:rsidR="009535C6" w:rsidRPr="00513AE8" w:rsidRDefault="009535C6" w:rsidP="009535C6">
      <w:pPr>
        <w:outlineLvl w:val="0"/>
        <w:rPr>
          <w:b/>
          <w:bCs/>
          <w:sz w:val="22"/>
          <w:szCs w:val="22"/>
        </w:rPr>
      </w:pPr>
      <w:r w:rsidRPr="00513AE8">
        <w:rPr>
          <w:b/>
          <w:sz w:val="22"/>
          <w:szCs w:val="22"/>
        </w:rPr>
        <w:t>6.3</w:t>
      </w:r>
      <w:r w:rsidRPr="00513AE8">
        <w:rPr>
          <w:b/>
          <w:sz w:val="22"/>
          <w:szCs w:val="22"/>
        </w:rPr>
        <w:tab/>
      </w:r>
      <w:r w:rsidRPr="00513AE8">
        <w:rPr>
          <w:b/>
          <w:bCs/>
          <w:sz w:val="22"/>
          <w:szCs w:val="22"/>
        </w:rPr>
        <w:t>Geymsluþol</w:t>
      </w:r>
    </w:p>
    <w:p w14:paraId="678D941F" w14:textId="77777777" w:rsidR="009535C6" w:rsidRPr="00513AE8" w:rsidRDefault="009535C6" w:rsidP="009535C6">
      <w:pPr>
        <w:rPr>
          <w:sz w:val="22"/>
          <w:szCs w:val="22"/>
        </w:rPr>
      </w:pPr>
    </w:p>
    <w:p w14:paraId="3D7844E6" w14:textId="77777777" w:rsidR="009535C6" w:rsidRPr="00513AE8" w:rsidRDefault="009535C6" w:rsidP="009535C6">
      <w:pPr>
        <w:rPr>
          <w:sz w:val="22"/>
          <w:szCs w:val="22"/>
        </w:rPr>
      </w:pPr>
      <w:r w:rsidRPr="00513AE8">
        <w:rPr>
          <w:sz w:val="22"/>
          <w:szCs w:val="22"/>
        </w:rPr>
        <w:t>Geymsluþol dýralyfsins í söluumbúðum: 2 ár</w:t>
      </w:r>
    </w:p>
    <w:p w14:paraId="49F80B03" w14:textId="77777777" w:rsidR="009535C6" w:rsidRPr="00513AE8" w:rsidRDefault="009535C6" w:rsidP="009535C6">
      <w:pPr>
        <w:rPr>
          <w:sz w:val="22"/>
          <w:szCs w:val="22"/>
        </w:rPr>
      </w:pPr>
      <w:r w:rsidRPr="00513AE8">
        <w:rPr>
          <w:sz w:val="22"/>
          <w:szCs w:val="22"/>
        </w:rPr>
        <w:t>Geymsluþol eftir að innri umbúðir hafa verið rofnar: 56 dagar.</w:t>
      </w:r>
    </w:p>
    <w:p w14:paraId="4BCB5BAA" w14:textId="77777777" w:rsidR="009535C6" w:rsidRPr="00513AE8" w:rsidRDefault="009535C6" w:rsidP="009535C6">
      <w:pPr>
        <w:rPr>
          <w:sz w:val="22"/>
          <w:szCs w:val="22"/>
        </w:rPr>
      </w:pPr>
    </w:p>
    <w:p w14:paraId="53885FF9" w14:textId="77777777" w:rsidR="009535C6" w:rsidRPr="00513AE8" w:rsidRDefault="009535C6" w:rsidP="009535C6">
      <w:pPr>
        <w:rPr>
          <w:b/>
          <w:sz w:val="22"/>
          <w:szCs w:val="22"/>
        </w:rPr>
      </w:pPr>
      <w:r w:rsidRPr="00513AE8">
        <w:rPr>
          <w:b/>
          <w:sz w:val="22"/>
          <w:szCs w:val="22"/>
        </w:rPr>
        <w:t>6.4</w:t>
      </w:r>
      <w:r w:rsidRPr="00513AE8">
        <w:rPr>
          <w:b/>
          <w:sz w:val="22"/>
          <w:szCs w:val="22"/>
        </w:rPr>
        <w:tab/>
      </w:r>
      <w:r w:rsidRPr="00513AE8">
        <w:rPr>
          <w:b/>
          <w:bCs/>
          <w:sz w:val="22"/>
          <w:szCs w:val="22"/>
        </w:rPr>
        <w:t>Sérstakar varúðarreglur við geymslu</w:t>
      </w:r>
    </w:p>
    <w:p w14:paraId="31D6BDC8" w14:textId="77777777" w:rsidR="009535C6" w:rsidRPr="00513AE8" w:rsidRDefault="009535C6" w:rsidP="009535C6">
      <w:pPr>
        <w:rPr>
          <w:sz w:val="22"/>
          <w:szCs w:val="22"/>
        </w:rPr>
      </w:pPr>
    </w:p>
    <w:p w14:paraId="163B71D5" w14:textId="77777777" w:rsidR="009535C6" w:rsidRPr="00513AE8" w:rsidRDefault="009535C6" w:rsidP="009535C6">
      <w:pPr>
        <w:rPr>
          <w:i/>
          <w:color w:val="008000"/>
          <w:sz w:val="22"/>
          <w:szCs w:val="22"/>
        </w:rPr>
      </w:pPr>
      <w:r w:rsidRPr="00513AE8">
        <w:rPr>
          <w:sz w:val="22"/>
          <w:szCs w:val="22"/>
        </w:rPr>
        <w:t>Engin sérstök fyrirmæli eru um geymsluaðstæður þessa dýralyfs.</w:t>
      </w:r>
    </w:p>
    <w:p w14:paraId="018AB97F" w14:textId="77777777" w:rsidR="009535C6" w:rsidRPr="00513AE8" w:rsidRDefault="009535C6" w:rsidP="009535C6">
      <w:pPr>
        <w:rPr>
          <w:sz w:val="22"/>
          <w:szCs w:val="22"/>
        </w:rPr>
      </w:pPr>
    </w:p>
    <w:p w14:paraId="41FAEAB1" w14:textId="77777777" w:rsidR="009535C6" w:rsidRPr="00513AE8" w:rsidRDefault="009535C6" w:rsidP="009535C6">
      <w:pPr>
        <w:rPr>
          <w:b/>
          <w:bCs/>
          <w:sz w:val="22"/>
          <w:szCs w:val="22"/>
        </w:rPr>
      </w:pPr>
      <w:r w:rsidRPr="00513AE8">
        <w:rPr>
          <w:b/>
          <w:sz w:val="22"/>
          <w:szCs w:val="22"/>
        </w:rPr>
        <w:t>6.5</w:t>
      </w:r>
      <w:r w:rsidRPr="00513AE8">
        <w:rPr>
          <w:b/>
          <w:sz w:val="22"/>
          <w:szCs w:val="22"/>
        </w:rPr>
        <w:tab/>
      </w:r>
      <w:r w:rsidRPr="00513AE8">
        <w:rPr>
          <w:b/>
          <w:bCs/>
          <w:sz w:val="22"/>
          <w:szCs w:val="22"/>
        </w:rPr>
        <w:t>Gerð og samsetning innri umbúða</w:t>
      </w:r>
    </w:p>
    <w:p w14:paraId="520A72ED" w14:textId="77777777" w:rsidR="009535C6" w:rsidRPr="00513AE8" w:rsidRDefault="009535C6" w:rsidP="009535C6">
      <w:pPr>
        <w:rPr>
          <w:bCs/>
          <w:sz w:val="22"/>
          <w:szCs w:val="22"/>
        </w:rPr>
      </w:pPr>
    </w:p>
    <w:p w14:paraId="75E7BF3E" w14:textId="77777777" w:rsidR="009535C6" w:rsidRPr="00513AE8" w:rsidRDefault="009535C6" w:rsidP="009535C6">
      <w:pPr>
        <w:rPr>
          <w:bCs/>
          <w:sz w:val="22"/>
          <w:szCs w:val="22"/>
        </w:rPr>
      </w:pPr>
      <w:r w:rsidRPr="00513AE8">
        <w:rPr>
          <w:bCs/>
          <w:sz w:val="22"/>
          <w:szCs w:val="22"/>
        </w:rPr>
        <w:t xml:space="preserve">Gulbrúnt hettuglas úr gleri af gerð 1, lokað með húðuðum klóróbútýltappa og álhettu í pappaöskju. </w:t>
      </w:r>
    </w:p>
    <w:p w14:paraId="56A0A2DC" w14:textId="77777777" w:rsidR="009535C6" w:rsidRPr="00513AE8" w:rsidRDefault="009535C6" w:rsidP="009535C6">
      <w:pPr>
        <w:rPr>
          <w:bCs/>
          <w:sz w:val="22"/>
          <w:szCs w:val="22"/>
        </w:rPr>
      </w:pPr>
      <w:r w:rsidRPr="00513AE8">
        <w:rPr>
          <w:bCs/>
          <w:sz w:val="22"/>
          <w:szCs w:val="22"/>
        </w:rPr>
        <w:t xml:space="preserve">Í hverri pakkningu er eitt 10 ml, 20 ml, 25 ml eða 50 ml hettuglas. </w:t>
      </w:r>
    </w:p>
    <w:p w14:paraId="6B94BD24" w14:textId="77777777" w:rsidR="009535C6" w:rsidRPr="00513AE8" w:rsidRDefault="009535C6" w:rsidP="009535C6">
      <w:pPr>
        <w:rPr>
          <w:bCs/>
          <w:sz w:val="22"/>
          <w:szCs w:val="22"/>
        </w:rPr>
      </w:pPr>
    </w:p>
    <w:p w14:paraId="44290B82" w14:textId="77777777" w:rsidR="009535C6" w:rsidRPr="00513AE8" w:rsidRDefault="009535C6" w:rsidP="009535C6">
      <w:pPr>
        <w:rPr>
          <w:bCs/>
          <w:sz w:val="22"/>
          <w:szCs w:val="22"/>
        </w:rPr>
      </w:pPr>
      <w:r w:rsidRPr="00513AE8">
        <w:rPr>
          <w:bCs/>
          <w:sz w:val="22"/>
          <w:szCs w:val="22"/>
        </w:rPr>
        <w:t>Ekki er víst að allar pakkningastærðir séu markaðssettar.</w:t>
      </w:r>
    </w:p>
    <w:p w14:paraId="75AB56C3" w14:textId="77777777" w:rsidR="009535C6" w:rsidRPr="00513AE8" w:rsidRDefault="009535C6" w:rsidP="009535C6">
      <w:pPr>
        <w:rPr>
          <w:sz w:val="22"/>
          <w:szCs w:val="22"/>
        </w:rPr>
      </w:pPr>
    </w:p>
    <w:p w14:paraId="492C5D31" w14:textId="77777777" w:rsidR="009535C6" w:rsidRPr="00513AE8" w:rsidRDefault="009535C6" w:rsidP="009535C6">
      <w:pPr>
        <w:ind w:left="567" w:hanging="567"/>
        <w:rPr>
          <w:b/>
          <w:sz w:val="22"/>
          <w:szCs w:val="22"/>
        </w:rPr>
      </w:pPr>
      <w:r w:rsidRPr="00513AE8">
        <w:rPr>
          <w:b/>
          <w:sz w:val="22"/>
          <w:szCs w:val="22"/>
        </w:rPr>
        <w:t>6.6</w:t>
      </w:r>
      <w:r w:rsidRPr="00513AE8">
        <w:rPr>
          <w:b/>
          <w:sz w:val="22"/>
          <w:szCs w:val="22"/>
        </w:rPr>
        <w:tab/>
      </w:r>
      <w:r w:rsidRPr="00513AE8">
        <w:rPr>
          <w:b/>
          <w:bCs/>
          <w:sz w:val="22"/>
          <w:szCs w:val="22"/>
        </w:rPr>
        <w:t>Sérstakar varúðarreglur vegna förgunar ónotaðra dýralyfja eða úrgangs sem til fellur við notkun þeirra</w:t>
      </w:r>
    </w:p>
    <w:p w14:paraId="45FFFF6F" w14:textId="77777777" w:rsidR="009535C6" w:rsidRPr="00513AE8" w:rsidRDefault="009535C6" w:rsidP="009535C6">
      <w:pPr>
        <w:rPr>
          <w:bCs/>
          <w:sz w:val="22"/>
          <w:szCs w:val="22"/>
        </w:rPr>
      </w:pPr>
    </w:p>
    <w:p w14:paraId="08F72EFA" w14:textId="77777777" w:rsidR="009535C6" w:rsidRPr="00513AE8" w:rsidRDefault="009535C6" w:rsidP="009535C6">
      <w:pPr>
        <w:rPr>
          <w:sz w:val="22"/>
          <w:szCs w:val="22"/>
        </w:rPr>
      </w:pPr>
      <w:r w:rsidRPr="00513AE8">
        <w:rPr>
          <w:bCs/>
          <w:sz w:val="22"/>
          <w:szCs w:val="22"/>
        </w:rPr>
        <w:t>Farga skal ónotuðu dýralyfi eða úrgangi vegna dýralyfs í samræmi við gildandi reglur.</w:t>
      </w:r>
    </w:p>
    <w:p w14:paraId="0DD1E4A5" w14:textId="77777777" w:rsidR="009535C6" w:rsidRPr="00513AE8" w:rsidRDefault="009535C6" w:rsidP="009535C6">
      <w:pPr>
        <w:rPr>
          <w:sz w:val="22"/>
          <w:szCs w:val="22"/>
        </w:rPr>
      </w:pPr>
    </w:p>
    <w:p w14:paraId="483D4DC8" w14:textId="77777777" w:rsidR="009535C6" w:rsidRPr="00513AE8" w:rsidRDefault="009535C6" w:rsidP="009535C6">
      <w:pPr>
        <w:rPr>
          <w:sz w:val="22"/>
          <w:szCs w:val="22"/>
        </w:rPr>
      </w:pPr>
    </w:p>
    <w:p w14:paraId="72DDC234" w14:textId="77777777" w:rsidR="009535C6" w:rsidRPr="00513AE8" w:rsidRDefault="009535C6" w:rsidP="009535C6">
      <w:pPr>
        <w:rPr>
          <w:b/>
          <w:bCs/>
          <w:sz w:val="22"/>
          <w:szCs w:val="22"/>
        </w:rPr>
      </w:pPr>
      <w:r w:rsidRPr="00513AE8">
        <w:rPr>
          <w:b/>
          <w:sz w:val="22"/>
          <w:szCs w:val="22"/>
        </w:rPr>
        <w:t>7.</w:t>
      </w:r>
      <w:r w:rsidRPr="00513AE8">
        <w:rPr>
          <w:b/>
          <w:sz w:val="22"/>
          <w:szCs w:val="22"/>
        </w:rPr>
        <w:tab/>
      </w:r>
      <w:r w:rsidRPr="00513AE8">
        <w:rPr>
          <w:b/>
          <w:bCs/>
          <w:sz w:val="22"/>
          <w:szCs w:val="22"/>
        </w:rPr>
        <w:t>MARKAÐSLEYFISHAFI</w:t>
      </w:r>
    </w:p>
    <w:p w14:paraId="407028D8" w14:textId="77777777" w:rsidR="009535C6" w:rsidRPr="00513AE8" w:rsidRDefault="009535C6" w:rsidP="009535C6">
      <w:pPr>
        <w:rPr>
          <w:bCs/>
          <w:sz w:val="22"/>
          <w:szCs w:val="22"/>
        </w:rPr>
      </w:pPr>
    </w:p>
    <w:p w14:paraId="29DBCC4C" w14:textId="77777777" w:rsidR="009535C6" w:rsidRPr="00513AE8" w:rsidRDefault="009535C6" w:rsidP="009535C6">
      <w:pPr>
        <w:rPr>
          <w:sz w:val="22"/>
          <w:szCs w:val="22"/>
        </w:rPr>
      </w:pPr>
      <w:r w:rsidRPr="00513AE8">
        <w:rPr>
          <w:sz w:val="22"/>
          <w:szCs w:val="22"/>
        </w:rPr>
        <w:t>Le Vet. Beheer B.V.</w:t>
      </w:r>
    </w:p>
    <w:p w14:paraId="703953AD" w14:textId="77777777" w:rsidR="009535C6" w:rsidRPr="00513AE8" w:rsidRDefault="009535C6" w:rsidP="009535C6">
      <w:pPr>
        <w:rPr>
          <w:sz w:val="22"/>
          <w:szCs w:val="22"/>
        </w:rPr>
      </w:pPr>
      <w:r w:rsidRPr="00513AE8">
        <w:rPr>
          <w:sz w:val="22"/>
          <w:szCs w:val="22"/>
        </w:rPr>
        <w:t>Wilgenweg 7</w:t>
      </w:r>
    </w:p>
    <w:p w14:paraId="624C0C68" w14:textId="77777777" w:rsidR="009535C6" w:rsidRPr="00513AE8" w:rsidRDefault="009535C6" w:rsidP="009535C6">
      <w:pPr>
        <w:rPr>
          <w:sz w:val="22"/>
          <w:szCs w:val="22"/>
        </w:rPr>
      </w:pPr>
      <w:r w:rsidRPr="00513AE8">
        <w:rPr>
          <w:sz w:val="22"/>
          <w:szCs w:val="22"/>
        </w:rPr>
        <w:t>3421 TV Oudewater</w:t>
      </w:r>
    </w:p>
    <w:p w14:paraId="1A84D5AA" w14:textId="77777777" w:rsidR="009535C6" w:rsidRPr="00513AE8" w:rsidRDefault="009535C6" w:rsidP="009535C6">
      <w:pPr>
        <w:rPr>
          <w:bCs/>
          <w:sz w:val="22"/>
          <w:szCs w:val="22"/>
        </w:rPr>
      </w:pPr>
      <w:r w:rsidRPr="00513AE8">
        <w:rPr>
          <w:sz w:val="22"/>
          <w:szCs w:val="22"/>
        </w:rPr>
        <w:t>Holland</w:t>
      </w:r>
    </w:p>
    <w:p w14:paraId="7505931A" w14:textId="77777777" w:rsidR="009535C6" w:rsidRPr="00513AE8" w:rsidRDefault="009535C6" w:rsidP="009535C6">
      <w:pPr>
        <w:rPr>
          <w:bCs/>
          <w:sz w:val="22"/>
          <w:szCs w:val="22"/>
        </w:rPr>
      </w:pPr>
    </w:p>
    <w:p w14:paraId="71E93D0F" w14:textId="77777777" w:rsidR="009535C6" w:rsidRPr="00513AE8" w:rsidRDefault="009535C6" w:rsidP="009535C6">
      <w:pPr>
        <w:rPr>
          <w:bCs/>
          <w:sz w:val="22"/>
          <w:szCs w:val="22"/>
        </w:rPr>
      </w:pPr>
    </w:p>
    <w:p w14:paraId="1BD868F4" w14:textId="77777777" w:rsidR="009535C6" w:rsidRPr="00513AE8" w:rsidRDefault="009535C6" w:rsidP="009535C6">
      <w:pPr>
        <w:rPr>
          <w:b/>
          <w:bCs/>
          <w:sz w:val="22"/>
          <w:szCs w:val="22"/>
        </w:rPr>
      </w:pPr>
      <w:r w:rsidRPr="00513AE8">
        <w:rPr>
          <w:b/>
          <w:sz w:val="22"/>
          <w:szCs w:val="22"/>
        </w:rPr>
        <w:t>8.</w:t>
      </w:r>
      <w:r w:rsidRPr="00513AE8">
        <w:rPr>
          <w:b/>
          <w:sz w:val="22"/>
          <w:szCs w:val="22"/>
        </w:rPr>
        <w:tab/>
        <w:t>MARKAÐSLEYFISNÚMER</w:t>
      </w:r>
    </w:p>
    <w:p w14:paraId="583F1FE5" w14:textId="77777777" w:rsidR="009535C6" w:rsidRPr="00513AE8" w:rsidRDefault="009535C6" w:rsidP="009535C6">
      <w:pPr>
        <w:rPr>
          <w:bCs/>
          <w:sz w:val="22"/>
          <w:szCs w:val="22"/>
        </w:rPr>
      </w:pPr>
    </w:p>
    <w:p w14:paraId="08B78A6F" w14:textId="77777777" w:rsidR="009535C6" w:rsidRPr="00513AE8" w:rsidRDefault="009535C6" w:rsidP="009535C6">
      <w:pPr>
        <w:rPr>
          <w:bCs/>
          <w:sz w:val="22"/>
          <w:szCs w:val="22"/>
        </w:rPr>
      </w:pPr>
      <w:r w:rsidRPr="004554BC">
        <w:rPr>
          <w:bCs/>
          <w:sz w:val="22"/>
          <w:szCs w:val="22"/>
        </w:rPr>
        <w:t>EU/2/17/211/001-004</w:t>
      </w:r>
    </w:p>
    <w:p w14:paraId="04466991" w14:textId="77777777" w:rsidR="009535C6" w:rsidRPr="00513AE8" w:rsidRDefault="009535C6" w:rsidP="009535C6">
      <w:pPr>
        <w:rPr>
          <w:bCs/>
          <w:sz w:val="22"/>
          <w:szCs w:val="22"/>
        </w:rPr>
      </w:pPr>
    </w:p>
    <w:p w14:paraId="1C4C9DB8" w14:textId="77777777" w:rsidR="009535C6" w:rsidRPr="00513AE8" w:rsidRDefault="009535C6" w:rsidP="009535C6">
      <w:pPr>
        <w:ind w:left="567" w:hanging="567"/>
        <w:rPr>
          <w:b/>
          <w:sz w:val="22"/>
          <w:szCs w:val="22"/>
        </w:rPr>
      </w:pPr>
      <w:r w:rsidRPr="00513AE8">
        <w:rPr>
          <w:b/>
          <w:sz w:val="22"/>
          <w:szCs w:val="22"/>
        </w:rPr>
        <w:t>9.</w:t>
      </w:r>
      <w:r w:rsidRPr="00513AE8">
        <w:rPr>
          <w:b/>
          <w:sz w:val="22"/>
          <w:szCs w:val="22"/>
        </w:rPr>
        <w:tab/>
        <w:t>DAGSETNING FYRSTU ÚTGÁFU MARKAÐSLEYFIS/ENDURNÝJUNAR MARKAÐSLEYFIS</w:t>
      </w:r>
    </w:p>
    <w:p w14:paraId="424B5E9B" w14:textId="77777777" w:rsidR="009535C6" w:rsidRPr="00513AE8" w:rsidRDefault="009535C6" w:rsidP="009535C6">
      <w:pPr>
        <w:rPr>
          <w:sz w:val="22"/>
          <w:szCs w:val="22"/>
        </w:rPr>
      </w:pPr>
    </w:p>
    <w:p w14:paraId="60793414" w14:textId="77777777" w:rsidR="009535C6" w:rsidRPr="00513AE8" w:rsidRDefault="009535C6" w:rsidP="009535C6">
      <w:pPr>
        <w:rPr>
          <w:sz w:val="22"/>
          <w:szCs w:val="22"/>
        </w:rPr>
      </w:pPr>
      <w:r w:rsidRPr="00513AE8">
        <w:rPr>
          <w:sz w:val="22"/>
          <w:szCs w:val="22"/>
        </w:rPr>
        <w:t xml:space="preserve">Dagsetning fyrstu útgáfu markaðsleyfis: </w:t>
      </w:r>
    </w:p>
    <w:p w14:paraId="24CFBFF4" w14:textId="77777777" w:rsidR="009535C6" w:rsidRPr="00513AE8" w:rsidRDefault="009535C6" w:rsidP="009535C6">
      <w:pPr>
        <w:rPr>
          <w:sz w:val="22"/>
          <w:szCs w:val="22"/>
        </w:rPr>
      </w:pPr>
    </w:p>
    <w:p w14:paraId="5103C191" w14:textId="77777777" w:rsidR="009535C6" w:rsidRPr="00513AE8" w:rsidRDefault="009535C6" w:rsidP="009535C6">
      <w:pPr>
        <w:rPr>
          <w:b/>
          <w:sz w:val="22"/>
          <w:szCs w:val="22"/>
        </w:rPr>
      </w:pPr>
      <w:r w:rsidRPr="00513AE8">
        <w:rPr>
          <w:b/>
          <w:bCs/>
          <w:sz w:val="22"/>
          <w:szCs w:val="22"/>
        </w:rPr>
        <w:t>10</w:t>
      </w:r>
      <w:r w:rsidRPr="00513AE8">
        <w:rPr>
          <w:sz w:val="22"/>
          <w:szCs w:val="22"/>
        </w:rPr>
        <w:t>.</w:t>
      </w:r>
      <w:r w:rsidRPr="00513AE8">
        <w:rPr>
          <w:sz w:val="22"/>
          <w:szCs w:val="22"/>
        </w:rPr>
        <w:tab/>
      </w:r>
      <w:r w:rsidRPr="00513AE8">
        <w:rPr>
          <w:b/>
          <w:sz w:val="22"/>
          <w:szCs w:val="22"/>
        </w:rPr>
        <w:t>DAGSETNING ENDURSKOÐUNAR TEXTANS</w:t>
      </w:r>
    </w:p>
    <w:p w14:paraId="53CFAB12" w14:textId="77777777" w:rsidR="00CF3FDC" w:rsidRDefault="00CF3FDC"/>
    <w:sectPr w:rsidR="00CF3FDC" w:rsidSect="00051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C6"/>
    <w:rsid w:val="000510E3"/>
    <w:rsid w:val="009535C6"/>
    <w:rsid w:val="00CF3FDC"/>
  </w:rsids>
  <m:mathPr>
    <m:mathFont m:val="Cambria Math"/>
    <m:brkBin m:val="before"/>
    <m:brkBinSub m:val="--"/>
    <m:smallFrac m:val="0"/>
    <m:dispDef/>
    <m:lMargin m:val="0"/>
    <m:rMargin m:val="0"/>
    <m:defJc m:val="centerGroup"/>
    <m:wrapIndent m:val="1440"/>
    <m:intLim m:val="subSup"/>
    <m:naryLim m:val="undOvr"/>
  </m:mathPr>
  <w:themeFontLang w:val="is-I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2F5C"/>
  <w15:chartTrackingRefBased/>
  <w15:docId w15:val="{FD62834A-2561-4954-A9EB-97546A41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C6"/>
    <w:pPr>
      <w:spacing w:after="0" w:line="240" w:lineRule="auto"/>
    </w:pPr>
    <w:rPr>
      <w:rFonts w:ascii="Times New Roman"/>
      <w:noProof/>
      <w:sz w:val="24"/>
      <w:szCs w:val="24"/>
      <w:lang w:val="is-I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8AD1DA71D804F91AAD8514B114F7A" ma:contentTypeVersion="12" ma:contentTypeDescription="Create a new document." ma:contentTypeScope="" ma:versionID="b46d89ccdecd23fd15c4f2834b743e7f">
  <xsd:schema xmlns:xsd="http://www.w3.org/2001/XMLSchema" xmlns:xs="http://www.w3.org/2001/XMLSchema" xmlns:p="http://schemas.microsoft.com/office/2006/metadata/properties" xmlns:ns3="97f706b6-d87b-4e70-98b3-0a2bd5fed3a4" xmlns:ns4="7d9ed75b-e171-498a-95b8-3789c97303d6" targetNamespace="http://schemas.microsoft.com/office/2006/metadata/properties" ma:root="true" ma:fieldsID="d4775b463be296a542e69e914218bf4a" ns3:_="" ns4:_="">
    <xsd:import namespace="97f706b6-d87b-4e70-98b3-0a2bd5fed3a4"/>
    <xsd:import namespace="7d9ed75b-e171-498a-95b8-3789c97303d6"/>
    <xsd:element name="properties">
      <xsd:complexType>
        <xsd:sequence>
          <xsd:element name="documentManagement">
            <xsd:complexType>
              <xsd:all>
                <xsd:element ref="ns3:SharedWithDetails" minOccurs="0"/>
                <xsd:element ref="ns3:SharedWithUsers" minOccurs="0"/>
                <xsd:element ref="ns3:SharingHintHash" minOccurs="0"/>
                <xsd:element ref="ns3:LastSharedByTime" minOccurs="0"/>
                <xsd:element ref="ns3:LastSharedByUser"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706b6-d87b-4e70-98b3-0a2bd5fed3a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9ed75b-e171-498a-95b8-3789c97303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65938-A944-4AE7-91C4-D1C1E68A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706b6-d87b-4e70-98b3-0a2bd5fed3a4"/>
    <ds:schemaRef ds:uri="7d9ed75b-e171-498a-95b8-3789c973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2A73D-3DE4-41BA-8C1D-54BB908ADF25}">
  <ds:schemaRefs>
    <ds:schemaRef ds:uri="http://schemas.microsoft.com/sharepoint/v3/contenttype/forms"/>
  </ds:schemaRefs>
</ds:datastoreItem>
</file>

<file path=customXml/itemProps3.xml><?xml version="1.0" encoding="utf-8"?>
<ds:datastoreItem xmlns:ds="http://schemas.openxmlformats.org/officeDocument/2006/customXml" ds:itemID="{79441763-E241-4DE0-BDD9-1D440A14512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9ed75b-e171-498a-95b8-3789c97303d6"/>
    <ds:schemaRef ds:uri="http://purl.org/dc/elements/1.1/"/>
    <ds:schemaRef ds:uri="97f706b6-d87b-4e70-98b3-0a2bd5fed3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Líney Emma Jónsdóttir</dc:creator>
  <cp:keywords/>
  <dc:description/>
  <cp:lastModifiedBy>Líney Emma Jónsdóttir</cp:lastModifiedBy>
  <cp:revision>1</cp:revision>
  <dcterms:created xsi:type="dcterms:W3CDTF">2020-06-02T12:32:00Z</dcterms:created>
  <dcterms:modified xsi:type="dcterms:W3CDTF">2020-06-02T12:33:00Z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0x0101003628AD1DA71D804F91AAD8514B114F7A</vt:lpwstr>
  </property>
</Properties>
</file>